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b/>
          <w:bCs/>
          <w:sz w:val="32"/>
          <w:szCs w:val="32"/>
        </w:rPr>
      </w:pPr>
      <w:r>
        <w:rPr>
          <w:rFonts w:hint="eastAsia" w:ascii="宋体" w:hAnsi="宋体" w:eastAsia="宋体" w:cs="宋体"/>
          <w:b/>
          <w:bCs/>
          <w:sz w:val="32"/>
          <w:szCs w:val="32"/>
        </w:rPr>
        <w:t>技术监督典型案例收集模板</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1"/>
        <w:gridCol w:w="1521"/>
        <w:gridCol w:w="56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pct"/>
            <w:gridSpan w:val="2"/>
            <w:vAlign w:val="center"/>
          </w:tcPr>
          <w:p>
            <w:pPr>
              <w:rPr>
                <w:sz w:val="24"/>
              </w:rPr>
            </w:pPr>
            <w:r>
              <w:rPr>
                <w:rFonts w:hint="eastAsia"/>
                <w:color w:val="FF0000"/>
                <w:sz w:val="24"/>
              </w:rPr>
              <w:t>*</w:t>
            </w:r>
            <w:r>
              <w:rPr>
                <w:rFonts w:hint="eastAsia"/>
                <w:sz w:val="24"/>
              </w:rPr>
              <w:t>单位名称</w:t>
            </w:r>
          </w:p>
        </w:tc>
        <w:tc>
          <w:tcPr>
            <w:tcW w:w="3054" w:type="pct"/>
            <w:vAlign w:val="center"/>
          </w:tcPr>
          <w:p>
            <w:pPr>
              <w:rPr>
                <w:rFonts w:hint="eastAsia"/>
                <w:sz w:val="24"/>
              </w:rPr>
            </w:pPr>
            <w:r>
              <w:rPr>
                <w:rFonts w:hint="eastAsia"/>
                <w:sz w:val="24"/>
              </w:rPr>
              <w:t>国网</w:t>
            </w:r>
            <w:r>
              <w:rPr>
                <w:rFonts w:hint="eastAsia"/>
                <w:sz w:val="24"/>
                <w:lang w:val="en-US" w:eastAsia="zh-CN"/>
              </w:rPr>
              <w:t>甘肃</w:t>
            </w:r>
            <w:r>
              <w:rPr>
                <w:rFonts w:hint="eastAsia"/>
                <w:sz w:val="24"/>
              </w:rPr>
              <w:t>省电力公司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pct"/>
            <w:gridSpan w:val="2"/>
            <w:vAlign w:val="center"/>
          </w:tcPr>
          <w:p>
            <w:pPr>
              <w:rPr>
                <w:sz w:val="24"/>
              </w:rPr>
            </w:pPr>
            <w:r>
              <w:rPr>
                <w:rFonts w:hint="eastAsia"/>
                <w:color w:val="FF0000"/>
                <w:sz w:val="24"/>
              </w:rPr>
              <w:t>*</w:t>
            </w:r>
            <w:r>
              <w:rPr>
                <w:rFonts w:hint="eastAsia"/>
                <w:sz w:val="24"/>
              </w:rPr>
              <w:t>案例名称</w:t>
            </w:r>
          </w:p>
        </w:tc>
        <w:tc>
          <w:tcPr>
            <w:tcW w:w="3054" w:type="pct"/>
            <w:vAlign w:val="center"/>
          </w:tcPr>
          <w:p>
            <w:pPr>
              <w:rPr>
                <w:rFonts w:hint="eastAsia"/>
                <w:sz w:val="24"/>
              </w:rPr>
            </w:pPr>
            <w:r>
              <w:rPr>
                <w:rFonts w:hint="eastAsia"/>
                <w:sz w:val="24"/>
              </w:rPr>
              <w:t>秦川750千伏输变电工程3#主变下压板开裂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restart"/>
            <w:vAlign w:val="center"/>
          </w:tcPr>
          <w:p>
            <w:pPr>
              <w:rPr>
                <w:sz w:val="24"/>
              </w:rPr>
            </w:pPr>
            <w:r>
              <w:rPr>
                <w:rFonts w:hint="eastAsia"/>
                <w:sz w:val="24"/>
              </w:rPr>
              <w:t>工程信息</w:t>
            </w:r>
          </w:p>
        </w:tc>
        <w:tc>
          <w:tcPr>
            <w:tcW w:w="1014" w:type="pct"/>
            <w:vAlign w:val="center"/>
          </w:tcPr>
          <w:p>
            <w:pPr>
              <w:rPr>
                <w:sz w:val="24"/>
              </w:rPr>
            </w:pPr>
            <w:r>
              <w:rPr>
                <w:rFonts w:hint="eastAsia"/>
                <w:color w:val="FF0000"/>
                <w:sz w:val="24"/>
              </w:rPr>
              <w:t>*</w:t>
            </w:r>
            <w:r>
              <w:rPr>
                <w:rFonts w:hint="eastAsia"/>
                <w:sz w:val="24"/>
              </w:rPr>
              <w:t>工程名称</w:t>
            </w:r>
          </w:p>
        </w:tc>
        <w:tc>
          <w:tcPr>
            <w:tcW w:w="3054" w:type="pct"/>
            <w:vAlign w:val="center"/>
          </w:tcPr>
          <w:p>
            <w:pPr>
              <w:rPr>
                <w:rFonts w:hint="eastAsia"/>
                <w:sz w:val="24"/>
              </w:rPr>
            </w:pPr>
            <w:r>
              <w:rPr>
                <w:rFonts w:hint="eastAsia"/>
                <w:sz w:val="24"/>
              </w:rPr>
              <w:t>秦川750千伏输变电工程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站线名称</w:t>
            </w:r>
          </w:p>
        </w:tc>
        <w:tc>
          <w:tcPr>
            <w:tcW w:w="3054" w:type="pct"/>
            <w:vAlign w:val="center"/>
          </w:tcPr>
          <w:p>
            <w:pPr>
              <w:rPr>
                <w:rFonts w:hint="eastAsia"/>
                <w:sz w:val="24"/>
              </w:rPr>
            </w:pPr>
            <w:r>
              <w:rPr>
                <w:rFonts w:hint="eastAsia"/>
                <w:sz w:val="24"/>
              </w:rPr>
              <w:t>3#主变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工程类型</w:t>
            </w:r>
          </w:p>
        </w:tc>
        <w:tc>
          <w:tcPr>
            <w:tcW w:w="3054" w:type="pct"/>
            <w:vAlign w:val="center"/>
          </w:tcPr>
          <w:p>
            <w:pPr>
              <w:rPr>
                <w:rFonts w:hint="eastAsia"/>
                <w:sz w:val="24"/>
              </w:rPr>
            </w:pPr>
            <w:r>
              <w:rPr>
                <w:rFonts w:hint="eastAsia"/>
                <w:sz w:val="24"/>
                <w:lang w:val="en-US" w:eastAsia="zh-CN"/>
              </w:rPr>
              <w:t>变电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工程电压等级</w:t>
            </w:r>
          </w:p>
        </w:tc>
        <w:tc>
          <w:tcPr>
            <w:tcW w:w="3054" w:type="pct"/>
            <w:vAlign w:val="center"/>
          </w:tcPr>
          <w:p>
            <w:pPr>
              <w:rPr>
                <w:rFonts w:hint="eastAsia"/>
                <w:sz w:val="24"/>
              </w:rPr>
            </w:pPr>
            <w:r>
              <w:rPr>
                <w:rFonts w:hint="eastAsia"/>
                <w:sz w:val="24"/>
                <w:lang w:val="en-US" w:eastAsia="zh-CN"/>
              </w:rPr>
              <w:t>750</w:t>
            </w:r>
            <w:r>
              <w:rPr>
                <w:rFonts w:hint="eastAsia"/>
                <w:sz w:val="24"/>
              </w:rPr>
              <w:t>kV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restart"/>
            <w:vAlign w:val="center"/>
          </w:tcPr>
          <w:p>
            <w:pPr>
              <w:rPr>
                <w:sz w:val="24"/>
              </w:rPr>
            </w:pPr>
            <w:r>
              <w:rPr>
                <w:rFonts w:hint="eastAsia"/>
                <w:sz w:val="24"/>
              </w:rPr>
              <w:t>设备信息</w:t>
            </w:r>
          </w:p>
        </w:tc>
        <w:tc>
          <w:tcPr>
            <w:tcW w:w="1014" w:type="pct"/>
            <w:vAlign w:val="center"/>
          </w:tcPr>
          <w:p>
            <w:pPr>
              <w:rPr>
                <w:sz w:val="24"/>
              </w:rPr>
            </w:pPr>
            <w:r>
              <w:rPr>
                <w:rFonts w:hint="eastAsia"/>
                <w:color w:val="FF0000"/>
                <w:sz w:val="24"/>
              </w:rPr>
              <w:t>*</w:t>
            </w:r>
            <w:r>
              <w:rPr>
                <w:rFonts w:hint="eastAsia"/>
                <w:sz w:val="24"/>
              </w:rPr>
              <w:t>设备类型</w:t>
            </w:r>
          </w:p>
        </w:tc>
        <w:tc>
          <w:tcPr>
            <w:tcW w:w="3054" w:type="pct"/>
            <w:vAlign w:val="center"/>
          </w:tcPr>
          <w:p>
            <w:pPr>
              <w:rPr>
                <w:rFonts w:hint="eastAsia"/>
                <w:sz w:val="24"/>
              </w:rPr>
            </w:pPr>
            <w:r>
              <w:rPr>
                <w:rFonts w:hint="eastAsia"/>
                <w:sz w:val="24"/>
                <w:lang w:val="en-US" w:eastAsia="zh-CN"/>
              </w:rPr>
              <w:t>主</w:t>
            </w:r>
            <w:r>
              <w:rPr>
                <w:rFonts w:hint="eastAsia"/>
                <w:sz w:val="24"/>
              </w:rPr>
              <w:t>变压器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设备电压等级</w:t>
            </w:r>
          </w:p>
        </w:tc>
        <w:tc>
          <w:tcPr>
            <w:tcW w:w="3054" w:type="pct"/>
            <w:vAlign w:val="center"/>
          </w:tcPr>
          <w:p>
            <w:pPr>
              <w:rPr>
                <w:rFonts w:hint="eastAsia"/>
                <w:sz w:val="24"/>
              </w:rPr>
            </w:pPr>
            <w:r>
              <w:rPr>
                <w:rFonts w:hint="eastAsia"/>
                <w:sz w:val="24"/>
                <w:lang w:val="en-US" w:eastAsia="zh-CN"/>
              </w:rPr>
              <w:t>750</w:t>
            </w:r>
            <w:r>
              <w:rPr>
                <w:rFonts w:hint="eastAsia"/>
                <w:sz w:val="24"/>
              </w:rPr>
              <w:t>kV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生产厂家全称（或责任单位）</w:t>
            </w:r>
          </w:p>
        </w:tc>
        <w:tc>
          <w:tcPr>
            <w:tcW w:w="3054" w:type="pct"/>
            <w:vAlign w:val="center"/>
          </w:tcPr>
          <w:p>
            <w:pPr>
              <w:rPr>
                <w:rFonts w:hint="eastAsia"/>
                <w:sz w:val="24"/>
              </w:rPr>
            </w:pPr>
            <w:r>
              <w:rPr>
                <w:rFonts w:hint="eastAsia"/>
                <w:sz w:val="24"/>
                <w:lang w:val="en-US" w:eastAsia="zh-CN"/>
              </w:rPr>
              <w:t>山东电力设备</w:t>
            </w:r>
            <w:r>
              <w:rPr>
                <w:rFonts w:hint="eastAsia"/>
                <w:sz w:val="24"/>
              </w:rPr>
              <w:t>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pct"/>
            <w:gridSpan w:val="2"/>
            <w:vAlign w:val="center"/>
          </w:tcPr>
          <w:p>
            <w:pPr>
              <w:rPr>
                <w:sz w:val="24"/>
              </w:rPr>
            </w:pPr>
            <w:r>
              <w:rPr>
                <w:rFonts w:hint="eastAsia"/>
                <w:color w:val="FF0000"/>
                <w:sz w:val="24"/>
              </w:rPr>
              <w:t>*</w:t>
            </w:r>
            <w:r>
              <w:rPr>
                <w:rFonts w:hint="eastAsia"/>
                <w:sz w:val="24"/>
              </w:rPr>
              <w:t>监督专业</w:t>
            </w:r>
          </w:p>
        </w:tc>
        <w:tc>
          <w:tcPr>
            <w:tcW w:w="3054" w:type="pct"/>
            <w:vAlign w:val="center"/>
          </w:tcPr>
          <w:p>
            <w:pPr>
              <w:rPr>
                <w:rFonts w:hint="eastAsia"/>
                <w:sz w:val="24"/>
              </w:rPr>
            </w:pPr>
            <w:r>
              <w:rPr>
                <w:rFonts w:hint="eastAsia"/>
                <w:sz w:val="24"/>
              </w:rPr>
              <w:t>电气设备性能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pct"/>
            <w:gridSpan w:val="2"/>
            <w:vAlign w:val="center"/>
          </w:tcPr>
          <w:p>
            <w:pPr>
              <w:rPr>
                <w:sz w:val="24"/>
              </w:rPr>
            </w:pPr>
            <w:r>
              <w:rPr>
                <w:rFonts w:hint="eastAsia"/>
                <w:color w:val="FF0000"/>
                <w:sz w:val="24"/>
              </w:rPr>
              <w:t>*</w:t>
            </w:r>
            <w:r>
              <w:rPr>
                <w:rFonts w:hint="eastAsia"/>
                <w:sz w:val="24"/>
              </w:rPr>
              <w:t>监督阶段</w:t>
            </w:r>
          </w:p>
        </w:tc>
        <w:tc>
          <w:tcPr>
            <w:tcW w:w="3054" w:type="pct"/>
            <w:vAlign w:val="center"/>
          </w:tcPr>
          <w:p>
            <w:pPr>
              <w:rPr>
                <w:rFonts w:hint="default"/>
                <w:sz w:val="24"/>
                <w:lang w:val="en-US" w:eastAsia="zh-CN"/>
              </w:rPr>
            </w:pPr>
            <w:r>
              <w:rPr>
                <w:rFonts w:hint="eastAsia"/>
                <w:sz w:val="24"/>
                <w:lang w:val="en-US" w:eastAsia="zh-CN"/>
              </w:rPr>
              <w:t>设备制造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restart"/>
            <w:vAlign w:val="center"/>
          </w:tcPr>
          <w:p>
            <w:pPr>
              <w:rPr>
                <w:sz w:val="24"/>
              </w:rPr>
            </w:pPr>
            <w:r>
              <w:rPr>
                <w:rFonts w:hint="eastAsia"/>
                <w:sz w:val="24"/>
              </w:rPr>
              <w:t>依据细则（标准）</w:t>
            </w:r>
          </w:p>
        </w:tc>
        <w:tc>
          <w:tcPr>
            <w:tcW w:w="1014" w:type="pct"/>
            <w:vAlign w:val="center"/>
          </w:tcPr>
          <w:p>
            <w:pPr>
              <w:rPr>
                <w:sz w:val="24"/>
              </w:rPr>
            </w:pPr>
            <w:r>
              <w:rPr>
                <w:rFonts w:hint="eastAsia"/>
                <w:color w:val="FF0000"/>
                <w:sz w:val="24"/>
              </w:rPr>
              <w:t>*</w:t>
            </w:r>
            <w:r>
              <w:rPr>
                <w:rFonts w:hint="eastAsia"/>
                <w:sz w:val="24"/>
              </w:rPr>
              <w:t>细则（标准）名称</w:t>
            </w:r>
          </w:p>
        </w:tc>
        <w:tc>
          <w:tcPr>
            <w:tcW w:w="3054" w:type="pct"/>
            <w:vAlign w:val="center"/>
          </w:tcPr>
          <w:p>
            <w:pPr>
              <w:rPr>
                <w:rFonts w:hint="eastAsia"/>
                <w:sz w:val="24"/>
              </w:rPr>
            </w:pPr>
            <w:r>
              <w:rPr>
                <w:rFonts w:hint="eastAsia"/>
                <w:sz w:val="24"/>
              </w:rPr>
              <w:t>电网物资监造规范（Q/GDW12352.1-2024）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条款序号</w:t>
            </w:r>
          </w:p>
        </w:tc>
        <w:tc>
          <w:tcPr>
            <w:tcW w:w="3054" w:type="pct"/>
            <w:vAlign w:val="center"/>
          </w:tcPr>
          <w:p>
            <w:pPr>
              <w:rPr>
                <w:rFonts w:hint="eastAsia"/>
                <w:sz w:val="24"/>
              </w:rPr>
            </w:pPr>
            <w:r>
              <w:rPr>
                <w:rFonts w:hint="eastAsia"/>
                <w:sz w:val="24"/>
              </w:rPr>
              <w:t>附录 B.7 第 3.1 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trPr>
        <w:tc>
          <w:tcPr>
            <w:tcW w:w="932" w:type="pct"/>
            <w:vMerge w:val="continue"/>
            <w:vAlign w:val="center"/>
          </w:tcPr>
          <w:p>
            <w:pPr>
              <w:rPr>
                <w:sz w:val="24"/>
              </w:rPr>
            </w:pPr>
          </w:p>
        </w:tc>
        <w:tc>
          <w:tcPr>
            <w:tcW w:w="1014" w:type="pct"/>
            <w:vAlign w:val="center"/>
          </w:tcPr>
          <w:p>
            <w:pPr>
              <w:rPr>
                <w:sz w:val="24"/>
              </w:rPr>
            </w:pPr>
            <w:r>
              <w:rPr>
                <w:rFonts w:hint="eastAsia"/>
                <w:color w:val="FF0000"/>
                <w:sz w:val="24"/>
              </w:rPr>
              <w:t>*</w:t>
            </w:r>
            <w:r>
              <w:rPr>
                <w:rFonts w:hint="eastAsia"/>
                <w:sz w:val="24"/>
              </w:rPr>
              <w:t>监督标准</w:t>
            </w:r>
          </w:p>
        </w:tc>
        <w:tc>
          <w:tcPr>
            <w:tcW w:w="3054" w:type="pct"/>
          </w:tcPr>
          <w:p>
            <w:pPr>
              <w:rPr>
                <w:rFonts w:hint="eastAsia" w:eastAsiaTheme="minorEastAsia"/>
                <w:sz w:val="24"/>
                <w:lang w:eastAsia="zh-CN"/>
              </w:rPr>
            </w:pPr>
            <w:r>
              <w:rPr>
                <w:rFonts w:hint="eastAsia"/>
                <w:sz w:val="24"/>
              </w:rPr>
              <w:t>压托</w:t>
            </w:r>
            <w:bookmarkStart w:id="0" w:name="_GoBack"/>
            <w:bookmarkEnd w:id="0"/>
            <w:r>
              <w:rPr>
                <w:rFonts w:hint="eastAsia"/>
                <w:sz w:val="24"/>
              </w:rPr>
              <w:t>板应无开裂、起层、变形和不正常的变色等缺陷</w:t>
            </w:r>
            <w:r>
              <w:rPr>
                <w:rFonts w:hint="eastAsia"/>
                <w:sz w:val="24"/>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6" w:type="pct"/>
            <w:gridSpan w:val="2"/>
            <w:vAlign w:val="center"/>
          </w:tcPr>
          <w:p>
            <w:pPr>
              <w:rPr>
                <w:sz w:val="24"/>
              </w:rPr>
            </w:pPr>
            <w:r>
              <w:rPr>
                <w:rFonts w:hint="eastAsia"/>
                <w:color w:val="FF0000"/>
                <w:sz w:val="24"/>
              </w:rPr>
              <w:t>*</w:t>
            </w:r>
            <w:r>
              <w:rPr>
                <w:rFonts w:hint="eastAsia"/>
                <w:sz w:val="24"/>
              </w:rPr>
              <w:t>发现时间</w:t>
            </w:r>
          </w:p>
        </w:tc>
        <w:tc>
          <w:tcPr>
            <w:tcW w:w="3054" w:type="pct"/>
            <w:vAlign w:val="center"/>
          </w:tcPr>
          <w:p>
            <w:pPr>
              <w:rPr>
                <w:rFonts w:hint="default"/>
                <w:sz w:val="24"/>
                <w:lang w:val="en-US" w:eastAsia="zh-CN"/>
              </w:rPr>
            </w:pPr>
            <w:r>
              <w:rPr>
                <w:rFonts w:hint="eastAsia"/>
                <w:sz w:val="24"/>
              </w:rPr>
              <w:t>202</w:t>
            </w:r>
            <w:r>
              <w:rPr>
                <w:rFonts w:hint="eastAsia"/>
                <w:sz w:val="24"/>
                <w:lang w:val="en-US" w:eastAsia="zh-CN"/>
              </w:rPr>
              <w:t>4-</w:t>
            </w:r>
            <w:r>
              <w:rPr>
                <w:rFonts w:hint="eastAsia"/>
                <w:sz w:val="24"/>
              </w:rPr>
              <w:t>03-</w:t>
            </w:r>
            <w:r>
              <w:rPr>
                <w:rFonts w:hint="eastAsia"/>
                <w:sz w:val="24"/>
                <w:lang w:val="en-US" w:eastAsia="zh-C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1" w:hRule="atLeast"/>
        </w:trPr>
        <w:tc>
          <w:tcPr>
            <w:tcW w:w="1946" w:type="pct"/>
            <w:gridSpan w:val="2"/>
            <w:vAlign w:val="center"/>
          </w:tcPr>
          <w:p>
            <w:pPr>
              <w:rPr>
                <w:sz w:val="24"/>
              </w:rPr>
            </w:pPr>
            <w:r>
              <w:rPr>
                <w:rFonts w:hint="eastAsia"/>
                <w:color w:val="FF0000"/>
                <w:sz w:val="24"/>
              </w:rPr>
              <w:t>*</w:t>
            </w:r>
            <w:r>
              <w:rPr>
                <w:rFonts w:hint="eastAsia"/>
                <w:sz w:val="24"/>
              </w:rPr>
              <w:t>问题描述</w:t>
            </w:r>
          </w:p>
        </w:tc>
        <w:tc>
          <w:tcPr>
            <w:tcW w:w="3054" w:type="pct"/>
            <w:vAlign w:val="center"/>
          </w:tcPr>
          <w:p>
            <w:pPr>
              <w:rPr>
                <w:rFonts w:hint="eastAsia"/>
                <w:sz w:val="24"/>
              </w:rPr>
            </w:pPr>
            <w:r>
              <w:rPr>
                <w:rFonts w:hint="eastAsia"/>
                <w:sz w:val="24"/>
                <w:lang w:val="en-US" w:eastAsia="zh-CN"/>
              </w:rPr>
              <w:t>2024年3月30日，</w:t>
            </w:r>
            <w:r>
              <w:rPr>
                <w:rFonts w:hint="eastAsia"/>
                <w:sz w:val="24"/>
              </w:rPr>
              <w:t>甘肃兰州秦川750千伏输变电工程</w:t>
            </w:r>
            <w:r>
              <w:rPr>
                <w:rFonts w:hint="eastAsia"/>
                <w:sz w:val="24"/>
                <w:lang w:val="en-US" w:eastAsia="zh-CN"/>
              </w:rPr>
              <w:t>3#主变在设备制造阶段，器身干燥完成压服后，监造组现场巡查时发现主柱 I 下部压板有一处肉眼可见轻微裂纹，主柱 II 下部压板有两处肉眼可见轻微裂纹，有一处裂纹缝隙大约 1.5mm 左右。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1946" w:type="pct"/>
            <w:gridSpan w:val="2"/>
            <w:vAlign w:val="center"/>
          </w:tcPr>
          <w:p>
            <w:pPr>
              <w:rPr>
                <w:sz w:val="24"/>
              </w:rPr>
            </w:pPr>
            <w:r>
              <w:rPr>
                <w:rFonts w:hint="eastAsia"/>
                <w:color w:val="FF0000"/>
                <w:sz w:val="24"/>
              </w:rPr>
              <w:t>*</w:t>
            </w:r>
            <w:r>
              <w:rPr>
                <w:rFonts w:hint="eastAsia"/>
                <w:sz w:val="24"/>
              </w:rPr>
              <w:t>问题原因分析</w:t>
            </w:r>
          </w:p>
        </w:tc>
        <w:tc>
          <w:tcPr>
            <w:tcW w:w="3054" w:type="pct"/>
            <w:vAlign w:val="center"/>
          </w:tcPr>
          <w:p>
            <w:pPr>
              <w:rPr>
                <w:rFonts w:hint="eastAsia"/>
                <w:sz w:val="24"/>
                <w:lang w:val="en-US" w:eastAsia="zh-CN"/>
              </w:rPr>
            </w:pPr>
            <w:r>
              <w:rPr>
                <w:rFonts w:hint="eastAsia"/>
                <w:sz w:val="24"/>
                <w:lang w:val="en-US" w:eastAsia="zh-CN"/>
              </w:rPr>
              <w:t>发现上述问题后，监造组与供应商及时进行了沟通并向供应商下发监造工作联系单，要求供应商查明原因并采取处理措施，供应商分析原因为产品在器身装配阶段，</w:t>
            </w:r>
          </w:p>
          <w:p>
            <w:pPr>
              <w:rPr>
                <w:rFonts w:hint="eastAsia"/>
                <w:sz w:val="24"/>
                <w:lang w:val="en-US" w:eastAsia="zh-CN"/>
              </w:rPr>
            </w:pPr>
            <w:r>
              <w:rPr>
                <w:rFonts w:hint="eastAsia"/>
                <w:sz w:val="24"/>
                <w:lang w:val="en-US" w:eastAsia="zh-CN"/>
              </w:rPr>
              <w:t>绝缘件吸潮，器身干燥时，绝缘件中的水分析出，导致槽口位置出现裂缝，监造组也将该问题进行了汇报。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1946" w:type="pct"/>
            <w:gridSpan w:val="2"/>
            <w:vAlign w:val="center"/>
          </w:tcPr>
          <w:p>
            <w:pPr>
              <w:rPr>
                <w:sz w:val="24"/>
              </w:rPr>
            </w:pPr>
            <w:r>
              <w:rPr>
                <w:rFonts w:hint="eastAsia"/>
                <w:color w:val="FF0000"/>
                <w:sz w:val="24"/>
              </w:rPr>
              <w:t>*</w:t>
            </w:r>
            <w:r>
              <w:rPr>
                <w:rFonts w:hint="eastAsia"/>
                <w:sz w:val="24"/>
              </w:rPr>
              <w:t>监督意见</w:t>
            </w:r>
          </w:p>
        </w:tc>
        <w:tc>
          <w:tcPr>
            <w:tcW w:w="3054" w:type="pct"/>
            <w:vAlign w:val="center"/>
          </w:tcPr>
          <w:p>
            <w:pPr>
              <w:rPr>
                <w:rFonts w:hint="eastAsia"/>
                <w:sz w:val="24"/>
                <w:lang w:val="en-US" w:eastAsia="zh-CN"/>
              </w:rPr>
            </w:pPr>
            <w:r>
              <w:rPr>
                <w:rFonts w:hint="eastAsia"/>
                <w:sz w:val="24"/>
                <w:lang w:val="en-US" w:eastAsia="zh-CN"/>
              </w:rPr>
              <w:t>业主单位要求供应商进行整改，器身更换新的压板及部分绝缘件，并经工序试验验证后入罐重新进行器身干燥，器身干燥完成后出罐进行压服整理，期间检查压板、引线支架等绝缘件，应表面洁净，且不应有开裂、脱胶、变形等情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946" w:type="pct"/>
            <w:gridSpan w:val="2"/>
            <w:vAlign w:val="center"/>
          </w:tcPr>
          <w:p>
            <w:pPr>
              <w:rPr>
                <w:sz w:val="24"/>
              </w:rPr>
            </w:pPr>
            <w:r>
              <w:rPr>
                <w:rFonts w:hint="eastAsia"/>
                <w:color w:val="FF0000"/>
                <w:sz w:val="24"/>
              </w:rPr>
              <w:t>*</w:t>
            </w:r>
            <w:r>
              <w:rPr>
                <w:rFonts w:hint="eastAsia"/>
                <w:sz w:val="24"/>
              </w:rPr>
              <w:t>实际整改措施</w:t>
            </w:r>
          </w:p>
        </w:tc>
        <w:tc>
          <w:tcPr>
            <w:tcW w:w="3054" w:type="pct"/>
            <w:vAlign w:val="center"/>
          </w:tcPr>
          <w:p>
            <w:pPr>
              <w:rPr>
                <w:rFonts w:hint="eastAsia"/>
                <w:sz w:val="24"/>
                <w:lang w:val="en-US" w:eastAsia="zh-CN"/>
              </w:rPr>
            </w:pPr>
            <w:r>
              <w:rPr>
                <w:rFonts w:hint="eastAsia"/>
                <w:sz w:val="24"/>
                <w:lang w:val="en-US" w:eastAsia="zh-CN"/>
              </w:rPr>
              <w:t>供应商于2024年6月1日开始整改，器身更换新的压板及部分绝缘件后于2024年6月17日完成器身装配，经工序试验验证后入罐进行器身干燥，器身干燥完成后于2024年6月24日8:30出罐进行压服整理，期间检查压板、引线支架等绝缘件，表面洁净、未见开裂、脱胶、变形等情形。</w:t>
            </w:r>
          </w:p>
          <w:p>
            <w:pPr>
              <w:rPr>
                <w:rFonts w:hint="eastAsia"/>
                <w:sz w:val="24"/>
                <w:lang w:val="en-US" w:eastAsia="zh-CN"/>
              </w:rPr>
            </w:pPr>
            <w:r>
              <w:rPr>
                <w:rFonts w:hint="eastAsia"/>
                <w:sz w:val="24"/>
                <w:lang w:val="en-US" w:eastAsia="zh-CN"/>
              </w:rPr>
              <w:t>2024年7月9至12日，国网甘肃超高压公司及甘肃电力科学研究院技术中心有限公司驻厂监造组共同旁站见证本台产品的出厂试验，各试验项目的试验过程及结果严格按照技术协议书和国家标准要求执行，试验相关数据均符合相关国家标准和《技术协议》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946" w:type="pct"/>
            <w:gridSpan w:val="2"/>
            <w:vAlign w:val="center"/>
          </w:tcPr>
          <w:p>
            <w:pPr>
              <w:rPr>
                <w:rFonts w:hint="eastAsia"/>
                <w:sz w:val="24"/>
                <w:lang w:val="en-US" w:eastAsia="zh-CN"/>
              </w:rPr>
            </w:pPr>
            <w:r>
              <w:rPr>
                <w:rFonts w:hint="eastAsia"/>
                <w:sz w:val="24"/>
                <w:lang w:val="en-US" w:eastAsia="zh-CN"/>
              </w:rPr>
              <w:t>其他要说明的问题</w:t>
            </w:r>
          </w:p>
        </w:tc>
        <w:tc>
          <w:tcPr>
            <w:tcW w:w="3054" w:type="pct"/>
            <w:vAlign w:val="center"/>
          </w:tcPr>
          <w:p>
            <w:pPr>
              <w:rPr>
                <w:rFonts w:hint="eastAsia"/>
                <w:sz w:val="24"/>
                <w:lang w:val="en-US" w:eastAsia="zh-CN"/>
              </w:rPr>
            </w:pPr>
            <w:r>
              <w:rPr>
                <w:rFonts w:hint="eastAsia"/>
                <w:sz w:val="24"/>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trPr>
        <w:tc>
          <w:tcPr>
            <w:tcW w:w="932" w:type="pct"/>
            <w:vMerge w:val="restart"/>
            <w:vAlign w:val="center"/>
          </w:tcPr>
          <w:p>
            <w:pPr>
              <w:rPr>
                <w:sz w:val="24"/>
              </w:rPr>
            </w:pPr>
            <w:r>
              <w:rPr>
                <w:rFonts w:hint="eastAsia"/>
                <w:color w:val="FF0000"/>
                <w:sz w:val="24"/>
              </w:rPr>
              <w:t>*</w:t>
            </w:r>
            <w:r>
              <w:rPr>
                <w:rFonts w:hint="eastAsia"/>
                <w:sz w:val="24"/>
              </w:rPr>
              <w:t>问题照片</w:t>
            </w:r>
          </w:p>
        </w:tc>
        <w:tc>
          <w:tcPr>
            <w:tcW w:w="1014" w:type="pct"/>
            <w:vAlign w:val="center"/>
          </w:tcPr>
          <w:p>
            <w:pPr>
              <w:rPr>
                <w:rFonts w:hint="default"/>
                <w:sz w:val="24"/>
                <w:lang w:val="en-US" w:eastAsia="zh-CN"/>
              </w:rPr>
            </w:pPr>
            <w:r>
              <w:rPr>
                <w:rFonts w:hint="eastAsia"/>
                <w:sz w:val="24"/>
                <w:lang w:val="en-US" w:eastAsia="zh-CN"/>
              </w:rPr>
              <w:t>主柱 I下部压板裂纹一</w:t>
            </w:r>
          </w:p>
        </w:tc>
        <w:tc>
          <w:tcPr>
            <w:tcW w:w="3054" w:type="pct"/>
            <w:vAlign w:val="center"/>
          </w:tcPr>
          <w:p>
            <w:r>
              <w:drawing>
                <wp:inline distT="0" distB="0" distL="114300" distR="114300">
                  <wp:extent cx="3425190" cy="2571115"/>
                  <wp:effectExtent l="0" t="0" r="381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425190" cy="257111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3" w:hRule="atLeast"/>
        </w:trPr>
        <w:tc>
          <w:tcPr>
            <w:tcW w:w="932" w:type="pct"/>
            <w:vMerge w:val="continue"/>
            <w:vAlign w:val="center"/>
          </w:tcPr>
          <w:p>
            <w:pPr>
              <w:rPr>
                <w:sz w:val="24"/>
              </w:rPr>
            </w:pPr>
          </w:p>
        </w:tc>
        <w:tc>
          <w:tcPr>
            <w:tcW w:w="1014" w:type="pct"/>
            <w:vAlign w:val="center"/>
          </w:tcPr>
          <w:p>
            <w:pPr>
              <w:rPr>
                <w:rFonts w:hint="eastAsia"/>
                <w:sz w:val="24"/>
                <w:lang w:val="en-US" w:eastAsia="zh-CN"/>
              </w:rPr>
            </w:pPr>
            <w:r>
              <w:rPr>
                <w:rFonts w:hint="eastAsia"/>
                <w:sz w:val="24"/>
                <w:lang w:val="en-US" w:eastAsia="zh-CN"/>
              </w:rPr>
              <w:t>主柱 II 下部压板裂纹</w:t>
            </w:r>
          </w:p>
        </w:tc>
        <w:tc>
          <w:tcPr>
            <w:tcW w:w="3054" w:type="pct"/>
            <w:vAlign w:val="center"/>
          </w:tcPr>
          <w:p>
            <w:r>
              <w:drawing>
                <wp:inline distT="0" distB="0" distL="114300" distR="114300">
                  <wp:extent cx="3411855" cy="2559685"/>
                  <wp:effectExtent l="0" t="0" r="444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411855" cy="255968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932" w:type="pct"/>
            <w:vAlign w:val="center"/>
          </w:tcPr>
          <w:p>
            <w:pPr>
              <w:rPr>
                <w:rFonts w:hint="eastAsia"/>
                <w:sz w:val="24"/>
                <w:lang w:val="en-US" w:eastAsia="zh-CN"/>
              </w:rPr>
            </w:pPr>
            <w:r>
              <w:rPr>
                <w:rFonts w:hint="eastAsia"/>
                <w:sz w:val="24"/>
                <w:lang w:val="en-US" w:eastAsia="zh-CN"/>
              </w:rPr>
              <w:t>案例附件</w:t>
            </w:r>
          </w:p>
        </w:tc>
        <w:tc>
          <w:tcPr>
            <w:tcW w:w="1014" w:type="pct"/>
            <w:vAlign w:val="center"/>
          </w:tcPr>
          <w:p>
            <w:pPr>
              <w:rPr>
                <w:rFonts w:hint="eastAsia"/>
                <w:sz w:val="24"/>
                <w:lang w:val="en-US" w:eastAsia="zh-CN"/>
              </w:rPr>
            </w:pPr>
            <w:r>
              <w:rPr>
                <w:rFonts w:hint="eastAsia"/>
                <w:sz w:val="24"/>
                <w:lang w:val="en-US" w:eastAsia="zh-CN"/>
              </w:rPr>
              <w:t>甘肃兰州秦川750千伏输变电工程3#主变下压板开裂问题的闭环汇报</w:t>
            </w:r>
          </w:p>
        </w:tc>
        <w:tc>
          <w:tcPr>
            <w:tcW w:w="3054" w:type="pct"/>
            <w:vAlign w:val="center"/>
          </w:tcPr>
          <w:p>
            <w:pPr>
              <w:rPr>
                <w:rFonts w:hint="eastAsia"/>
                <w:sz w:val="24"/>
                <w:lang w:val="en-US" w:eastAsia="zh-CN"/>
              </w:rPr>
            </w:pPr>
            <w:r>
              <w:rPr>
                <w:rFonts w:hint="eastAsia"/>
                <w:sz w:val="24"/>
                <w:lang w:val="en-US" w:eastAsia="zh-CN"/>
              </w:rPr>
              <w:t>《甘肃兰州秦川750千伏输变电工程3#主变下压板开裂问题的闭环汇报》</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_GBK">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M3ODEzYzc4ZWY0YzQxZjMyMTZmZWJlZjhhNzFhODUifQ=="/>
  </w:docVars>
  <w:rsids>
    <w:rsidRoot w:val="008A6252"/>
    <w:rsid w:val="000378D4"/>
    <w:rsid w:val="00133E01"/>
    <w:rsid w:val="001F7602"/>
    <w:rsid w:val="00227C4E"/>
    <w:rsid w:val="002A6BCB"/>
    <w:rsid w:val="00334D37"/>
    <w:rsid w:val="003B3F5F"/>
    <w:rsid w:val="00406066"/>
    <w:rsid w:val="00544659"/>
    <w:rsid w:val="005863DF"/>
    <w:rsid w:val="00660289"/>
    <w:rsid w:val="00813D31"/>
    <w:rsid w:val="0084294D"/>
    <w:rsid w:val="008A6252"/>
    <w:rsid w:val="0092628F"/>
    <w:rsid w:val="00AA0567"/>
    <w:rsid w:val="00AC0FC5"/>
    <w:rsid w:val="00CD3ED1"/>
    <w:rsid w:val="00F4636D"/>
    <w:rsid w:val="00FD7E23"/>
    <w:rsid w:val="017F3AD1"/>
    <w:rsid w:val="04F150CC"/>
    <w:rsid w:val="050634BB"/>
    <w:rsid w:val="058A5E9A"/>
    <w:rsid w:val="06562070"/>
    <w:rsid w:val="08D843D9"/>
    <w:rsid w:val="0992356F"/>
    <w:rsid w:val="0DBF4B4E"/>
    <w:rsid w:val="106B68C8"/>
    <w:rsid w:val="10BE6E2F"/>
    <w:rsid w:val="123553DF"/>
    <w:rsid w:val="169052DA"/>
    <w:rsid w:val="1CE02171"/>
    <w:rsid w:val="1D1F34F7"/>
    <w:rsid w:val="1D24677C"/>
    <w:rsid w:val="1DD43CFE"/>
    <w:rsid w:val="201B3E66"/>
    <w:rsid w:val="214C62A1"/>
    <w:rsid w:val="242843AB"/>
    <w:rsid w:val="2730304F"/>
    <w:rsid w:val="295A0DF2"/>
    <w:rsid w:val="2AB96756"/>
    <w:rsid w:val="2F8A07CB"/>
    <w:rsid w:val="34CC3529"/>
    <w:rsid w:val="378818B3"/>
    <w:rsid w:val="37F23C55"/>
    <w:rsid w:val="39316051"/>
    <w:rsid w:val="3FF73B50"/>
    <w:rsid w:val="42762F40"/>
    <w:rsid w:val="44A914F5"/>
    <w:rsid w:val="47B02837"/>
    <w:rsid w:val="4AB94BD3"/>
    <w:rsid w:val="4DAA09F4"/>
    <w:rsid w:val="4F275AD4"/>
    <w:rsid w:val="504A56C1"/>
    <w:rsid w:val="51F223CA"/>
    <w:rsid w:val="56B91708"/>
    <w:rsid w:val="574864FB"/>
    <w:rsid w:val="5A527871"/>
    <w:rsid w:val="5A804B8B"/>
    <w:rsid w:val="5E023994"/>
    <w:rsid w:val="5E1611EE"/>
    <w:rsid w:val="64CA4AE0"/>
    <w:rsid w:val="676807BF"/>
    <w:rsid w:val="6E876BE3"/>
    <w:rsid w:val="6EF94940"/>
    <w:rsid w:val="70DA4838"/>
    <w:rsid w:val="70DD3DED"/>
    <w:rsid w:val="724C76FA"/>
    <w:rsid w:val="730833A3"/>
    <w:rsid w:val="765835E2"/>
    <w:rsid w:val="77713ED2"/>
    <w:rsid w:val="7A715CD2"/>
    <w:rsid w:val="7FAC33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spacing w:line="580" w:lineRule="exact"/>
      <w:ind w:firstLine="880" w:firstLineChars="200"/>
    </w:pPr>
    <w:rPr>
      <w:rFonts w:ascii="方正仿宋_GBK" w:hAnsi="方正仿宋_GBK" w:eastAsia="方正仿宋_GBK"/>
      <w:sz w:val="32"/>
      <w:szCs w:val="21"/>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8"/>
    <w:qFormat/>
    <w:uiPriority w:val="0"/>
    <w:pP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0"/>
    <w:rPr>
      <w:kern w:val="2"/>
      <w:sz w:val="18"/>
      <w:szCs w:val="18"/>
    </w:rPr>
  </w:style>
  <w:style w:type="character" w:customStyle="1" w:styleId="9">
    <w:name w:val="页脚 字符"/>
    <w:basedOn w:val="7"/>
    <w:link w:val="3"/>
    <w:qFormat/>
    <w:uiPriority w:val="0"/>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164</Words>
  <Characters>936</Characters>
  <Lines>7</Lines>
  <Paragraphs>2</Paragraphs>
  <TotalTime>27</TotalTime>
  <ScaleCrop>false</ScaleCrop>
  <LinksUpToDate>false</LinksUpToDate>
  <CharactersWithSpaces>1098</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2024-08-14T09:30:00Z</dcterms:created>
  <dc:creator>lms29</dc:creator>
  <cp:lastModifiedBy>安亮亮</cp:lastModifiedBy>
  <dcterms:modified xsi:type="dcterms:W3CDTF">2024-08-29T08:46:00Z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71DB1FACE3024BD2AB9326455B34EF39_12</vt:lpwstr>
  </property>
</Properties>
</file>