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技术监督典型案例收集模板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28"/>
        <w:gridCol w:w="52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bookmarkStart w:id="0" w:name="_GoBack" w:colFirst="2" w:colLast="2"/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单位名称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国网甘肃省电力公司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案例名称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750</w:t>
            </w:r>
            <w:r>
              <w:rPr>
                <w:rFonts w:hint="eastAsia"/>
                <w:sz w:val="24"/>
                <w:lang w:val="en-US" w:eastAsia="zh-CN"/>
              </w:rPr>
              <w:t>kV白银</w:t>
            </w:r>
            <w:r>
              <w:rPr>
                <w:rFonts w:hint="eastAsia"/>
                <w:sz w:val="24"/>
              </w:rPr>
              <w:t>变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号主变</w:t>
            </w:r>
            <w:r>
              <w:rPr>
                <w:rFonts w:hint="eastAsia"/>
                <w:sz w:val="24"/>
                <w:lang w:val="en-US" w:eastAsia="zh-CN"/>
              </w:rPr>
              <w:t>C相高压套管电容芯体损坏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工程信息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s://www.baidu.com/s?sa=re_dqa_generate&amp;wd=750%E5%8D%83%E4%BC%8F%E6%AD%A6%E8%83%9C%E2%80%94%E7%99%BD%E9%93%B6%E8%BE%93%E5%8F%98%E7%94%B5%E5%B7%A5%E7%A8%8B&amp;rsv_pq=ff44220500028db4&amp;oq=750kv%E7%99%BD%E9%93%B6%E5%8F%98%E7%94%B5%E7%AB%99%E5%B1%9E%E4%BA%8E%E5%93%AA%E4%B8%AA%E5%B7%A5%E7%A8%8B&amp;rsv_t=e13dPvAvUiSfQ1JklQkpfLmxHAEpXAhh6D5DdTCBxpK1kKORJra06sn4MsEEmETVaegf&amp;tn=baiduhome_pg&amp;ie=utf-8" \t "https://www.baidu.com/_blank"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750千伏武胜—白银输变电工程</w:t>
            </w:r>
            <w:r>
              <w:rPr>
                <w:rFonts w:hint="default"/>
                <w:sz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站线名称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default"/>
                <w:sz w:val="24"/>
              </w:rPr>
              <w:t>750千伏武白线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工程类型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工程电压等级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750</w:t>
            </w:r>
            <w:r>
              <w:rPr>
                <w:rFonts w:hint="eastAsia"/>
                <w:sz w:val="24"/>
              </w:rPr>
              <w:t>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设备类型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变压器套管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设备电压等级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800kV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生产厂家全称（或责任单位）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特变电工沈阳变压器集团有限公司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监督专业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电气设备性能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监督阶段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运维检修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依据细则（标准）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细则（标准）名称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变压器（油浸式并联电抗器）全过程技术监督实施细则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条款序号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9.3.3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监督标准</w:t>
            </w:r>
          </w:p>
        </w:tc>
        <w:tc>
          <w:tcPr>
            <w:tcW w:w="3054" w:type="pct"/>
          </w:tcPr>
          <w:p>
            <w:pPr>
              <w:rPr>
                <w:kern w:val="21"/>
              </w:rPr>
            </w:pPr>
            <w:r>
              <w:rPr>
                <w:rFonts w:hint="eastAsia"/>
                <w:color w:val="auto"/>
                <w:sz w:val="24"/>
              </w:rPr>
              <w:t>加强套管末屏接地检测、检修和运行维护，每次拆/接末屏后应检查末屏接地状况，在变压器投运时和运行中开展套管末屏的红外检测。对结构不合理的套管末屏接地端子应进行改造。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发现时间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</w:rPr>
              <w:t>202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/>
                <w:color w:val="auto"/>
                <w:sz w:val="24"/>
              </w:rPr>
              <w:t>-0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9</w:t>
            </w:r>
            <w:r>
              <w:rPr>
                <w:rFonts w:hint="eastAsia"/>
                <w:color w:val="auto"/>
                <w:sz w:val="24"/>
              </w:rPr>
              <w:t>-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2023年09月17日，对750千伏白银变2号主变进行首次停电检修时，发现C相高压套管（型号：BRDLW-800/1600-4）氢气、甲烷、乙烷、乙炔、总烃等特征气体含量严重超标。2023年10月10日-12日返厂试验和解体检查发现，500kV时局放量达到32pC，介损超出规定要求的17%；</w:t>
            </w:r>
            <w:r>
              <w:rPr>
                <w:rFonts w:hint="eastAsia"/>
                <w:color w:val="auto"/>
                <w:sz w:val="24"/>
              </w:rPr>
              <w:t>电容芯体绝缘纸端部存在明显的窜层现象；第143屏开始发现距离导电管上端约550mm位置，绝缘纸表面存在大量X蜡，绝缘油黏度较大；第144及145屏对应X蜡位置电容屏端部发生断裂，断裂位置有黑色放电点存在。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问题原因分析</w:t>
            </w:r>
          </w:p>
        </w:tc>
        <w:tc>
          <w:tcPr>
            <w:tcW w:w="3054" w:type="pct"/>
            <w:vAlign w:val="center"/>
          </w:tcPr>
          <w:p>
            <w:r>
              <w:rPr>
                <w:rFonts w:hint="eastAsia"/>
                <w:color w:val="auto"/>
                <w:sz w:val="24"/>
                <w:lang w:val="en-US" w:eastAsia="zh-CN"/>
              </w:rPr>
              <w:t>根据对</w:t>
            </w:r>
            <w:r>
              <w:rPr>
                <w:rFonts w:hint="eastAsia"/>
                <w:color w:val="auto"/>
                <w:sz w:val="24"/>
              </w:rPr>
              <w:t>异常套管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的返厂解体情况</w:t>
            </w:r>
            <w:r>
              <w:rPr>
                <w:rFonts w:hint="eastAsia"/>
                <w:color w:val="auto"/>
                <w:sz w:val="24"/>
              </w:rPr>
              <w:t>，分析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造成</w:t>
            </w:r>
            <w:r>
              <w:rPr>
                <w:rFonts w:hint="eastAsia"/>
                <w:color w:val="auto"/>
                <w:sz w:val="24"/>
              </w:rPr>
              <w:t>该故障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的原因为</w:t>
            </w:r>
            <w:r>
              <w:rPr>
                <w:rFonts w:hint="eastAsia"/>
                <w:color w:val="auto"/>
                <w:sz w:val="24"/>
              </w:rPr>
              <w:t>厂家套管制造时粘接和卷绕工艺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存在</w:t>
            </w:r>
            <w:r>
              <w:rPr>
                <w:rFonts w:hint="eastAsia"/>
                <w:color w:val="auto"/>
                <w:sz w:val="24"/>
              </w:rPr>
              <w:t>缺陷</w:t>
            </w:r>
            <w:r>
              <w:rPr>
                <w:rFonts w:hint="eastAsia"/>
                <w:color w:val="auto"/>
                <w:sz w:val="24"/>
                <w:lang w:eastAsia="zh-CN"/>
              </w:rPr>
              <w:t>，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并且</w:t>
            </w:r>
            <w:r>
              <w:rPr>
                <w:rFonts w:hint="eastAsia"/>
                <w:color w:val="auto"/>
                <w:sz w:val="24"/>
              </w:rPr>
              <w:t>工艺管控措施不到位</w:t>
            </w:r>
            <w:r>
              <w:rPr>
                <w:rFonts w:hint="eastAsia"/>
                <w:color w:val="auto"/>
                <w:sz w:val="24"/>
                <w:lang w:eastAsia="zh-CN"/>
              </w:rPr>
              <w:t>，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电容芯体绕制过程中或在套管转移、安装以及运行中发生位移滑动，造成电容屏未有效连接或出现撕裂断屏，撕裂断屏位置由于接触不良，导致局部位置电场环境发生变化，发生局部放电，在长期局部放电作用下，撕裂断屏位置尺寸扩大，并导致套管内绝缘油裂解，产生氢气、乙炔等特征气体，同时生成大量X蜡状，致使套管绝缘性能下降，安全系数降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监督意见</w:t>
            </w:r>
          </w:p>
        </w:tc>
        <w:tc>
          <w:tcPr>
            <w:tcW w:w="3054" w:type="pct"/>
            <w:vAlign w:val="center"/>
          </w:tcPr>
          <w:p>
            <w:r>
              <w:rPr>
                <w:rFonts w:hint="eastAsia"/>
                <w:color w:val="auto"/>
                <w:sz w:val="24"/>
              </w:rPr>
              <w:t>建立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同型号问题</w:t>
            </w:r>
            <w:r>
              <w:rPr>
                <w:rFonts w:hint="eastAsia"/>
                <w:color w:val="auto"/>
                <w:sz w:val="24"/>
              </w:rPr>
              <w:t>套管跟踪台帐，协调停电计划，开展在运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同类型</w:t>
            </w:r>
            <w:r>
              <w:rPr>
                <w:rFonts w:hint="eastAsia"/>
                <w:color w:val="auto"/>
                <w:sz w:val="24"/>
              </w:rPr>
              <w:t>套管油色谱排查工作，为综合分析套管微量乙炔原因积累数据</w:t>
            </w:r>
            <w:r>
              <w:rPr>
                <w:rFonts w:hint="eastAsia"/>
                <w:color w:val="auto"/>
                <w:sz w:val="24"/>
                <w:lang w:eastAsia="zh-CN"/>
              </w:rPr>
              <w:t>；</w:t>
            </w:r>
            <w:r>
              <w:rPr>
                <w:rFonts w:hint="eastAsia"/>
                <w:color w:val="auto"/>
                <w:sz w:val="24"/>
              </w:rPr>
              <w:t>要求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问题</w:t>
            </w:r>
            <w:r>
              <w:rPr>
                <w:rFonts w:hint="eastAsia"/>
                <w:color w:val="auto"/>
                <w:sz w:val="24"/>
              </w:rPr>
              <w:t>套管厂家从起绕位置的粘贴工艺、绕制工艺、干燥工艺、搭接工艺、以及模拟滑动窜层等方面，对本次异常套管深入分析原因，提供工艺制作清单，说明本次故障具体出现在哪个环节，并证实</w:t>
            </w:r>
            <w:r>
              <w:rPr>
                <w:rFonts w:hint="eastAsia"/>
                <w:color w:val="auto"/>
                <w:sz w:val="24"/>
                <w:lang w:eastAsia="zh-CN"/>
              </w:rPr>
              <w:t>；</w:t>
            </w:r>
            <w:r>
              <w:rPr>
                <w:rFonts w:hint="eastAsia"/>
                <w:color w:val="auto"/>
                <w:sz w:val="24"/>
              </w:rPr>
              <w:t>结合套管取样油色谱、电气试验检测排查同时，对套管加装压强监测装置和末屏检测（监测）等新技术进行试点应用，实现对在运套管的有效检测（监测），实时掌握套管运行工况。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实际整改措施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color w:val="auto"/>
                <w:sz w:val="24"/>
              </w:rPr>
              <w:t>已完成整改，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对异常套管进行了更换</w:t>
            </w:r>
            <w:r>
              <w:rPr>
                <w:rFonts w:hint="eastAsia"/>
                <w:color w:val="auto"/>
                <w:sz w:val="24"/>
              </w:rPr>
              <w:t>。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同时，</w:t>
            </w:r>
            <w:r>
              <w:rPr>
                <w:rFonts w:hint="eastAsia"/>
                <w:color w:val="auto"/>
                <w:sz w:val="24"/>
              </w:rPr>
              <w:t>建立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了</w:t>
            </w:r>
            <w:r>
              <w:rPr>
                <w:rFonts w:hint="eastAsia"/>
                <w:color w:val="auto"/>
                <w:sz w:val="24"/>
              </w:rPr>
              <w:t>问题厂家套管跟踪台帐，协调停电计划，开展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了</w:t>
            </w:r>
            <w:r>
              <w:rPr>
                <w:rFonts w:hint="eastAsia"/>
                <w:color w:val="auto"/>
                <w:sz w:val="24"/>
              </w:rPr>
              <w:t>在运同型号套管油色谱排查工作</w:t>
            </w:r>
            <w:r>
              <w:rPr>
                <w:rFonts w:hint="eastAsia"/>
                <w:color w:val="AFABAB" w:themeColor="background2" w:themeShade="BF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其他要说明的问题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问题照片</w:t>
            </w:r>
          </w:p>
        </w:tc>
        <w:tc>
          <w:tcPr>
            <w:tcW w:w="1014" w:type="pct"/>
            <w:vAlign w:val="center"/>
          </w:tcPr>
          <w:p>
            <w:pPr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电容</w:t>
            </w:r>
            <w:r>
              <w:rPr>
                <w:rFonts w:hint="eastAsia"/>
                <w:color w:val="auto"/>
                <w:sz w:val="24"/>
              </w:rPr>
              <w:t>芯体上端部靠近导电管位置绝缘纸明显凸出</w:t>
            </w:r>
          </w:p>
        </w:tc>
        <w:tc>
          <w:tcPr>
            <w:tcW w:w="3054" w:type="pct"/>
            <w:vAlign w:val="center"/>
          </w:tcPr>
          <w:p>
            <w:r>
              <w:drawing>
                <wp:inline distT="0" distB="0" distL="114300" distR="114300">
                  <wp:extent cx="2326005" cy="1488440"/>
                  <wp:effectExtent l="0" t="0" r="10795" b="10160"/>
                  <wp:docPr id="1" name="图片 1" descr="29 芯体绝缘上端（异常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9 芯体绝缘上端（异常）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14793" t="37849" r="31055" b="15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00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rFonts w:hint="eastAsia"/>
                <w:color w:val="FF0000"/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电容芯体</w:t>
            </w:r>
            <w:r>
              <w:rPr>
                <w:rFonts w:hint="eastAsia"/>
                <w:color w:val="auto"/>
                <w:sz w:val="24"/>
              </w:rPr>
              <w:t>下端部从导电管位置起绝缘纸呈先突出再凹陷后平整状态</w:t>
            </w:r>
          </w:p>
        </w:tc>
        <w:tc>
          <w:tcPr>
            <w:tcW w:w="3054" w:type="pct"/>
            <w:vAlign w:val="center"/>
          </w:tcPr>
          <w:p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360295" cy="1449070"/>
                  <wp:effectExtent l="0" t="0" r="1905" b="11430"/>
                  <wp:docPr id="2" name="图片 2" descr="30 芯体绝缘下端（异常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0 芯体绝缘下端（异常）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18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29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color w:val="AFABAB" w:themeColor="background2" w:themeShade="BF"/>
                <w:sz w:val="24"/>
              </w:rPr>
            </w:pPr>
            <w:r>
              <w:rPr>
                <w:rFonts w:hint="eastAsia"/>
                <w:color w:val="auto"/>
                <w:sz w:val="24"/>
                <w:lang w:eastAsia="zh-CN"/>
              </w:rPr>
              <w:t>第144屏和145屏对应X蜡位置电容屏端部铝箔发生断裂，断裂位置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存在</w:t>
            </w:r>
            <w:r>
              <w:rPr>
                <w:rFonts w:hint="eastAsia"/>
                <w:color w:val="auto"/>
                <w:sz w:val="24"/>
                <w:lang w:eastAsia="zh-CN"/>
              </w:rPr>
              <w:t>局部黑色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碳化痕迹</w:t>
            </w:r>
          </w:p>
        </w:tc>
        <w:tc>
          <w:tcPr>
            <w:tcW w:w="3054" w:type="pct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1616710" cy="2376170"/>
                  <wp:effectExtent l="0" t="0" r="11430" b="8890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16710" cy="2376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案例附件</w:t>
            </w:r>
          </w:p>
        </w:tc>
        <w:tc>
          <w:tcPr>
            <w:tcW w:w="1014" w:type="pct"/>
            <w:vAlign w:val="center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eastAsia="zh-CN"/>
              </w:rPr>
              <w:t>《750kV白银变电站2号主变C相高压套管返厂解体分析报告》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453515" cy="2056130"/>
                  <wp:effectExtent l="0" t="0" r="6985" b="1270"/>
                  <wp:docPr id="4" name="图片 4" descr="750kV白银变电站2号主变C相高压套管返厂解体分析报告-盖章版_页面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750kV白银变电站2号主变C相高压套管返厂解体分析报告-盖章版_页面_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457960" cy="2063115"/>
                  <wp:effectExtent l="0" t="0" r="2540" b="6985"/>
                  <wp:docPr id="5" name="图片 5" descr="750kV白银变电站2号主变C相高压套管返厂解体分析报告-盖章版_页面_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750kV白银变电站2号主变C相高压套管返厂解体分析报告-盖章版_页面_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3NzM1MzI1MTg5NmMxZTg2MTk5MzFiYzk1ZjJmODgifQ=="/>
  </w:docVars>
  <w:rsids>
    <w:rsidRoot w:val="008A6252"/>
    <w:rsid w:val="000378D4"/>
    <w:rsid w:val="00133E01"/>
    <w:rsid w:val="001F7602"/>
    <w:rsid w:val="00222B45"/>
    <w:rsid w:val="00227C4E"/>
    <w:rsid w:val="002A6BCB"/>
    <w:rsid w:val="00334D37"/>
    <w:rsid w:val="003B3F5F"/>
    <w:rsid w:val="00406066"/>
    <w:rsid w:val="00544659"/>
    <w:rsid w:val="005863DF"/>
    <w:rsid w:val="00660289"/>
    <w:rsid w:val="007A5BDB"/>
    <w:rsid w:val="00813D31"/>
    <w:rsid w:val="0084294D"/>
    <w:rsid w:val="008A6252"/>
    <w:rsid w:val="0092628F"/>
    <w:rsid w:val="00AA0567"/>
    <w:rsid w:val="00AC0FC5"/>
    <w:rsid w:val="00CD3ED1"/>
    <w:rsid w:val="00F4636D"/>
    <w:rsid w:val="00FD7E23"/>
    <w:rsid w:val="017F3AD1"/>
    <w:rsid w:val="04F150CC"/>
    <w:rsid w:val="050634BB"/>
    <w:rsid w:val="058A5E9A"/>
    <w:rsid w:val="06562070"/>
    <w:rsid w:val="065D70FD"/>
    <w:rsid w:val="068218BB"/>
    <w:rsid w:val="0992356F"/>
    <w:rsid w:val="0AB66DA2"/>
    <w:rsid w:val="0DB25485"/>
    <w:rsid w:val="0DBF4B4E"/>
    <w:rsid w:val="0FAC0AC3"/>
    <w:rsid w:val="106B68C8"/>
    <w:rsid w:val="10BE6E2F"/>
    <w:rsid w:val="123553DF"/>
    <w:rsid w:val="12AF7E37"/>
    <w:rsid w:val="169052DA"/>
    <w:rsid w:val="174B5FC7"/>
    <w:rsid w:val="1A340F0D"/>
    <w:rsid w:val="1CE02171"/>
    <w:rsid w:val="1D1F34F7"/>
    <w:rsid w:val="1D24677C"/>
    <w:rsid w:val="1DD43CFE"/>
    <w:rsid w:val="1E7159FF"/>
    <w:rsid w:val="201B3E66"/>
    <w:rsid w:val="20870FFE"/>
    <w:rsid w:val="214C62A1"/>
    <w:rsid w:val="242843AB"/>
    <w:rsid w:val="2730304F"/>
    <w:rsid w:val="295A0DF2"/>
    <w:rsid w:val="2AB96756"/>
    <w:rsid w:val="2AC94DBF"/>
    <w:rsid w:val="2F8A07CB"/>
    <w:rsid w:val="34CC3529"/>
    <w:rsid w:val="3590276F"/>
    <w:rsid w:val="35925C72"/>
    <w:rsid w:val="36A66A34"/>
    <w:rsid w:val="378818B3"/>
    <w:rsid w:val="392635CF"/>
    <w:rsid w:val="39316051"/>
    <w:rsid w:val="3ABB6EE9"/>
    <w:rsid w:val="3E014747"/>
    <w:rsid w:val="3FF73B50"/>
    <w:rsid w:val="418E1E93"/>
    <w:rsid w:val="44A914F5"/>
    <w:rsid w:val="47B02837"/>
    <w:rsid w:val="4B1751BF"/>
    <w:rsid w:val="4F275AD4"/>
    <w:rsid w:val="4FEA0ACB"/>
    <w:rsid w:val="504A56C1"/>
    <w:rsid w:val="51F223CA"/>
    <w:rsid w:val="56B91708"/>
    <w:rsid w:val="57D65228"/>
    <w:rsid w:val="5A2E30E7"/>
    <w:rsid w:val="5A527871"/>
    <w:rsid w:val="5E023994"/>
    <w:rsid w:val="5E115AA5"/>
    <w:rsid w:val="5E1611EE"/>
    <w:rsid w:val="5FB54DE0"/>
    <w:rsid w:val="64CA4AE0"/>
    <w:rsid w:val="669A46E2"/>
    <w:rsid w:val="676807BF"/>
    <w:rsid w:val="690028D2"/>
    <w:rsid w:val="6EF94940"/>
    <w:rsid w:val="70DA4838"/>
    <w:rsid w:val="70DD3DED"/>
    <w:rsid w:val="724C76FA"/>
    <w:rsid w:val="730833A3"/>
    <w:rsid w:val="73307FB9"/>
    <w:rsid w:val="765835E2"/>
    <w:rsid w:val="76920715"/>
    <w:rsid w:val="77713ED2"/>
    <w:rsid w:val="7A715CD2"/>
    <w:rsid w:val="7A7E2234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580" w:lineRule="exact"/>
      <w:ind w:firstLine="880" w:firstLineChars="200"/>
    </w:pPr>
    <w:rPr>
      <w:rFonts w:ascii="方正仿宋_GBK" w:hAnsi="方正仿宋_GBK" w:eastAsia="方正仿宋_GBK"/>
      <w:sz w:val="32"/>
      <w:szCs w:val="21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936</Characters>
  <Lines>7</Lines>
  <Paragraphs>2</Paragraphs>
  <TotalTime>10</TotalTime>
  <ScaleCrop>false</ScaleCrop>
  <LinksUpToDate>false</LinksUpToDate>
  <CharactersWithSpaces>1098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2024-08-14T09:30:00Z</dcterms:created>
  <dc:creator>lms29</dc:creator>
  <cp:lastModifiedBy>lenovo</cp:lastModifiedBy>
  <dcterms:modified xsi:type="dcterms:W3CDTF">2024-08-27T03:28:09Z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6FBB5C24848340DE808DFDA97FB6FA08</vt:lpwstr>
  </property>
</Properties>
</file>