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OBCHODNÍ PODMÍNKY AUTOSERVISU</w:t>
      </w:r>
    </w:p>
    <w:p>
      <w:pPr>
        <w:pStyle w:val="Subtitle"/>
      </w:pPr>
      <w:r>
        <w:t>Návrh pro provozovnu OSVČ, neplátce DPH | verze k doplnění a právní kontrole</w:t>
      </w:r>
    </w:p>
    <w:p>
      <w:r>
        <w:t>Provozovatel: [JMÉNO A PŘÍJMENÍ / OBCHODNÍ FIRMA], IČO: [IČO], sídlo: [SÍDLO], provozovna: [ADRESA], kontakt: [E-MAIL, TELEFON]. Účinnost od: [DATUM].</w:t>
      </w:r>
    </w:p>
    <w:p>
      <w:pPr>
        <w:pStyle w:val="Heading1"/>
      </w:pPr>
      <w:r>
        <w:t>1. Rozsah a uzavření zakázky</w:t>
      </w:r>
    </w:p>
    <w:p>
      <w:r>
        <w:t>Tyto podmínky upravují poskytování oprav, údržby, diagnostiky a pneuservisních služeb. Smlouva vzniká přijetím objednávky servisem; rozsah prací a případný odhad ceny se zachytí v zakázkovém protokolu nebo v jiné prokazatelné komunikaci. Zákazník obdrží podmínky před uzavřením smlouvy a má možnost se s nimi seznámit.</w:t>
      </w:r>
    </w:p>
    <w:p>
      <w:pPr>
        <w:pStyle w:val="Heading1"/>
      </w:pPr>
      <w:r>
        <w:t>2. Předání vozidla</w:t>
      </w:r>
    </w:p>
    <w:p>
      <w:r>
        <w:t>Při převzetí se zaznamenají identifikační údaje vozidla, stav tachometru, zjevná poškození, klíče a příslušenství. Zákazník sdělí známé závady a upozorní na zvláštní bezpečnostní rizika či úpravy vozidla. Servis doporučuje odstranit z vozidla cennosti; tím nejsou dotčena zákonná pravidla odpovědnosti servisu.</w:t>
      </w:r>
    </w:p>
    <w:p>
      <w:pPr>
        <w:pStyle w:val="Heading1"/>
      </w:pPr>
      <w:r>
        <w:t>3. Diagnostika, cena a vícepráce</w:t>
      </w:r>
    </w:p>
    <w:p>
      <w:r>
        <w:t>Cena je stanovena podle předem sděleného ceníku, individuální nabídky nebo dohodnutého rozpočtu. Není-li sjednána pevná cena, servis zákazníkovi sdělí způsob jejího určení a odhad, je-li možný. Zjistí-li servis potřebu dalších prací nebo podstatné překročení odhadu, vyžádá si předem souhlas zákazníka a sdělí cenu či její odhad. Bez schválení nebude nad sjednaný rozsah pokračovat, vyjma nezbytných úkonů k odvrácení bezprostřední škody v zákonném rozsahu.</w:t>
      </w:r>
    </w:p>
    <w:p>
      <w:pPr>
        <w:pStyle w:val="Heading1"/>
      </w:pPr>
      <w:r>
        <w:t>4. Náhradní díly a materiál</w:t>
      </w:r>
    </w:p>
    <w:p>
      <w:r>
        <w:t>Servis uvede v dokladu nebo zakázce použité díly a materiál. Použití dílů dodaných zákazníkem musí být výslovně dohodnuto; servis upozorní na zjevnou nevhodnost dílu. Práva zákazníka z vadného plnění a zákonná odpovědnost servisu tím nejsou předem vyloučeny.</w:t>
      </w:r>
    </w:p>
    <w:p>
      <w:pPr>
        <w:pStyle w:val="Heading1"/>
      </w:pPr>
      <w:r>
        <w:t>5. Termíny a zkušební jízdy</w:t>
      </w:r>
    </w:p>
    <w:p>
      <w:r>
        <w:t>Termín dokončení je závazný, pokud je tak výslovně sjednán; jinak jde o odhad. Při zjištění prodlení servis zákazníka bez zbytečného odkladu informuje. Zkušební jízdy se provádějí pouze v rozsahu potřebném pro diagnostiku a ověření opravy a na základě souhlasu uvedeného v zakázce.</w:t>
      </w:r>
    </w:p>
    <w:p>
      <w:pPr>
        <w:pStyle w:val="Heading1"/>
      </w:pPr>
      <w:r>
        <w:t>6. Dokončení, úhrada a převzetí</w:t>
      </w:r>
    </w:p>
    <w:p>
      <w:r>
        <w:t>Servis oznámí dokončení na sjednaný kontakt prokazatelným způsobem. Cena je splatná dle zakázky nebo vystaveného dokladu. Zákazník má povinnost dokončené vozidlo převzít v dohodnutém termínu; při převzetí má možnost zkontrolovat provedené práce a uplatnit případné výhrady. Podpis předávacího protokolu neomezuje zákonná práva zákazníka.</w:t>
      </w:r>
    </w:p>
    <w:p>
      <w:pPr>
        <w:pStyle w:val="Heading1"/>
      </w:pPr>
      <w:r>
        <w:t>7. Odstavení dokončeného vozidla (parkovné)</w:t>
      </w:r>
    </w:p>
    <w:p>
      <w:r>
        <w:t>Je-li toto ujednání individuálně přijato zákazníkem před uzavřením zakázky a je-li vozidlo skutečně připraveno k vydání, může servis po uplynutí 48 hodin od prokazatelného oznámení dokončení účtovat 150 Kč za každý započatý následující 24hodinový úsek odstavení vozidla. Poplatek se neuplatní za dobu, kdy převzetí znemožňuje servis, ani v rozporu s kogentními právy spotřebitele. Oznámení musí obsahovat informaci o připravenosti k převzetí, způsobu převzetí a počátku případného účtování. Výše poplatku musí být přiměřená a zákazník s ní musí být předem srozumitelně seznámen. Servis bez samostatného právního důvodu vozidlo nepřemístí mimo dohodnutý areál.</w:t>
      </w:r>
    </w:p>
    <w:p>
      <w:pPr>
        <w:pStyle w:val="Heading1"/>
      </w:pPr>
      <w:r>
        <w:t>8. Reklamace a práva z vad</w:t>
      </w:r>
    </w:p>
    <w:p>
      <w:r>
        <w:t>Zákazník může uplatnit práva z vadného plnění osobně v provozovně nebo na kontaktech uvedených výše. Servis vydá písemné potvrzení o uplatnění reklamace a jejím vyřízení v rozsahu vyžadovaném právními předpisy. Reklamace spotřebitelů se vyřizují v zákonných lhůtách, pokud není platně dohodnuta delší lhůta. Tato ustanovení nijak neomezují zákonná práva zákazníků, zejména spotřebitelů.</w:t>
      </w:r>
    </w:p>
    <w:p>
      <w:pPr>
        <w:pStyle w:val="Heading1"/>
      </w:pPr>
      <w:r>
        <w:t>9. Odpovědnost a pojištění</w:t>
      </w:r>
    </w:p>
    <w:p>
      <w:r>
        <w:t>Servis odpovídá za škodu a za svěřené vozidlo podle platných právních předpisů. Případná omezení odpovědnosti nelze vykládat jako vyloučení zákonných práv spotřebitele. Zákazník je povinen informovat servis o známých nebezpečných závadách, které mohou ovlivnit bezpečnost manipulace s vozidlem.</w:t>
      </w:r>
    </w:p>
    <w:p>
      <w:pPr>
        <w:pStyle w:val="Heading1"/>
      </w:pPr>
      <w:r>
        <w:t>10. Osobní údaje</w:t>
      </w:r>
    </w:p>
    <w:p>
      <w:r>
        <w:t>Osobní údaje zákazníka servis zpracovává zejména pro uzavření a plnění smlouvy, vedení zákonných evidencí a vyřízení reklamací. Podrobné informace o zpracování údajů, době uchování a právech subjektu údajů budou uvedeny v samostatném informačním dokumentu [DOPLNIT ODKAZ / PŘÍLOHU].</w:t>
      </w:r>
    </w:p>
    <w:p>
      <w:pPr>
        <w:pStyle w:val="Heading1"/>
      </w:pPr>
      <w:r>
        <w:t>11. Mimosoudní řešení sporů</w:t>
      </w:r>
    </w:p>
    <w:p>
      <w:r>
        <w:t>Je-li zákazník spotřebitelem, může se v případě spotřebitelského sporu obrátit na Českou obchodní inspekci (www.coi.cz), která je příslušným subjektem mimosoudního řešení spotřebitelských sporů v příslušném rozsahu. Tím není dotčeno právo obrátit se na soud.</w:t>
      </w:r>
    </w:p>
    <w:p>
      <w:pPr>
        <w:pStyle w:val="Heading1"/>
      </w:pPr>
      <w:r>
        <w:t>12. Závěrečná ustanovení</w:t>
      </w:r>
    </w:p>
    <w:p>
      <w:r>
        <w:t>Vztahy se řídí právem České republiky, zejména občanským zákoníkem a předpisy na ochranu spotřebitele. Odchylná individuální dohoda v zakázce má přednost před těmito podmínkami. Neplatnost jednotlivého ustanovení neovlivní ostatní ustanovení. Změny podmínek se neuplatní zpětně na již uzavřené zakázky bez dohody stran.</w:t>
      </w:r>
    </w:p>
    <w:p>
      <w:pPr>
        <w:pStyle w:val="Heading1"/>
      </w:pPr>
      <w:r>
        <w:t>PŘED POUŽITÍM DOPLNIT A ZKONTROLOVAT</w:t>
      </w:r>
    </w:p>
    <w:p>
      <w:r>
        <w:t>□ Úplné identifikační a kontaktní údaje OSVČ  □ Datum účinnosti  □ Skutečný ceník  □ Způsob předávání podmínek zákazníkům  □ Informace GDPR  □ Právní kontrola parkovného, reklamačních pravidel a konkrétního provozu.</w:t>
      </w:r>
    </w:p>
    <w:p>
      <w:r>
        <w:t>Tento dokument je pracovní vzor, nikoliv individuální právní stanovisko. Pro ostré používání doporučujeme kontrolu českým právníkem se zaměřením na spotřebitelské smlouvy.</w:t>
      </w:r>
    </w:p>
    <w:p>
      <w:pPr>
        <w:pStyle w:val="Heading2"/>
      </w:pPr>
      <w:r>
        <w:t>13. Bonusová péče o vozidlo</w:t>
      </w:r>
    </w:p>
    <w:p>
      <w:r>
        <w:t>U servisních zakázek v celkové hodnotě 5 000 Kč a více poskytuje servis bez dalšího poplatku základní vnější umytí vozidla v automyčce a vysátí běžně přístupných částí interiéru. Bonus se vztahuje na dokončené a uhrazené zakázky. Nezahrnuje hloubkové čištění, tepování ani detailing. Použití automyčky vyžaduje souhlas zákazníka a odpovídající technický stav vozidla. Pokud mytí nebo vysátí nelze bezpečně provést, servis zaznamená důvod v předávacím protokolu a informuje zákazníka. Zákazník může mytí odmítnout.</w:t>
      </w:r>
    </w:p>
    <w:sectPr w:rsidR="00FC693F" w:rsidRPr="0006063C" w:rsidSect="00034616">
      <w:pgSz w:w="12240" w:h="15840"/>
      <w:pgMar w:top="935" w:right="1077" w:bottom="879"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65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65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