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="780" w:beforeLines="250"/>
        <w:jc w:val="center"/>
        <w:rPr>
          <w:b/>
          <w:color w:val="0033CC"/>
          <w:sz w:val="44"/>
          <w:szCs w:val="44"/>
        </w:rPr>
      </w:pPr>
      <w:r>
        <w:drawing>
          <wp:inline distT="0" distB="0" distL="0" distR="0">
            <wp:extent cx="670560" cy="617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 xml:space="preserve">    </w:t>
      </w:r>
      <w:r>
        <w:rPr>
          <w:rFonts w:hint="eastAsia" w:ascii="华文新魏" w:eastAsia="华文新魏"/>
          <w:color w:val="254061" w:themeColor="accent1" w:themeShade="80"/>
          <w:spacing w:val="20"/>
          <w:sz w:val="44"/>
          <w:szCs w:val="44"/>
        </w:rPr>
        <w:t>浙江财经大学东方学院实验报告</w:t>
      </w:r>
    </w:p>
    <w:p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="780" w:beforeLines="250"/>
        <w:rPr>
          <w:color w:val="254061" w:themeColor="accent1" w:themeShade="80"/>
          <w:sz w:val="24"/>
          <w:szCs w:val="21"/>
          <w:u w:val="single"/>
        </w:rPr>
      </w:pPr>
      <w:r>
        <w:rPr>
          <w:rFonts w:hint="eastAsia"/>
          <w:color w:val="254061" w:themeColor="accent1" w:themeShade="80"/>
          <w:sz w:val="24"/>
          <w:szCs w:val="21"/>
        </w:rPr>
        <w:t>学生姓名：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b/>
          <w:color w:val="254061" w:themeColor="accent1" w:themeShade="80"/>
          <w:sz w:val="24"/>
          <w:szCs w:val="21"/>
          <w:u w:val="single"/>
        </w:rPr>
        <w:t xml:space="preserve">  </w:t>
      </w:r>
      <w:r>
        <w:rPr>
          <w:rFonts w:hint="eastAsia"/>
          <w:b/>
          <w:color w:val="254061" w:themeColor="accent1" w:themeShade="80"/>
          <w:sz w:val="24"/>
          <w:szCs w:val="21"/>
          <w:u w:val="single"/>
          <w:lang w:val="en-US" w:eastAsia="zh-CN"/>
        </w:rPr>
        <w:t>李鹏雷</w:t>
      </w:r>
      <w:r>
        <w:rPr>
          <w:b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b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</w:rPr>
        <w:t xml:space="preserve">  学号：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  <w:u w:val="single"/>
          <w:lang w:val="en-US" w:eastAsia="zh-CN"/>
        </w:rPr>
        <w:t>2120400146</w:t>
      </w:r>
      <w:r>
        <w:rPr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</w:rPr>
        <w:t>专业班级：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 </w:t>
      </w:r>
      <w:r>
        <w:rPr>
          <w:rFonts w:hint="eastAsia"/>
          <w:color w:val="254061" w:themeColor="accent1" w:themeShade="80"/>
          <w:sz w:val="24"/>
          <w:szCs w:val="21"/>
          <w:u w:val="single"/>
          <w:lang w:val="en-US" w:eastAsia="zh-CN"/>
        </w:rPr>
        <w:t>21计算机2班</w:t>
      </w:r>
      <w:r>
        <w:rPr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              </w:t>
      </w:r>
    </w:p>
    <w:p>
      <w:pPr>
        <w:adjustRightInd w:val="0"/>
        <w:snapToGrid w:val="0"/>
        <w:spacing w:line="288" w:lineRule="auto"/>
        <w:rPr>
          <w:color w:val="254061" w:themeColor="accent1" w:themeShade="80"/>
          <w:sz w:val="24"/>
          <w:szCs w:val="21"/>
        </w:rPr>
      </w:pPr>
      <w:r>
        <w:rPr>
          <w:rFonts w:hint="eastAsia" w:ascii="宋体" w:hAnsi="宋体"/>
          <w:color w:val="254061" w:themeColor="accent1" w:themeShade="80"/>
          <w:sz w:val="24"/>
          <w:szCs w:val="21"/>
        </w:rPr>
        <w:t>实验类型：</w:t>
      </w:r>
      <w:r>
        <w:rPr>
          <w:rFonts w:ascii="Segoe UI Symbol" w:hAnsi="Segoe UI Symbol" w:cs="Segoe UI Symbol"/>
          <w:color w:val="254061" w:themeColor="accent1" w:themeShade="80"/>
          <w:sz w:val="24"/>
          <w:szCs w:val="21"/>
        </w:rPr>
        <w:t>☑</w:t>
      </w:r>
      <w:r>
        <w:rPr>
          <w:rFonts w:hint="eastAsia" w:ascii="宋体" w:hAnsi="宋体"/>
          <w:color w:val="254061" w:themeColor="accent1" w:themeShade="80"/>
          <w:sz w:val="24"/>
          <w:szCs w:val="21"/>
        </w:rPr>
        <w:t>验证</w:t>
      </w:r>
      <w:r>
        <w:rPr>
          <w:rFonts w:ascii="宋体" w:hAnsi="宋体"/>
          <w:color w:val="254061" w:themeColor="accent1" w:themeShade="80"/>
          <w:sz w:val="24"/>
          <w:szCs w:val="21"/>
        </w:rPr>
        <w:t>□</w:t>
      </w:r>
      <w:r>
        <w:rPr>
          <w:rFonts w:hint="eastAsia" w:ascii="宋体" w:hAnsi="宋体"/>
          <w:color w:val="254061" w:themeColor="accent1" w:themeShade="80"/>
          <w:sz w:val="24"/>
          <w:szCs w:val="21"/>
        </w:rPr>
        <w:t>综合</w:t>
      </w:r>
      <w:r>
        <w:rPr>
          <w:rFonts w:ascii="宋体" w:hAnsi="宋体"/>
          <w:color w:val="254061" w:themeColor="accent1" w:themeShade="80"/>
          <w:sz w:val="24"/>
          <w:szCs w:val="21"/>
        </w:rPr>
        <w:t>□</w:t>
      </w:r>
      <w:r>
        <w:rPr>
          <w:rFonts w:hint="eastAsia" w:ascii="宋体" w:hAnsi="宋体"/>
          <w:color w:val="254061" w:themeColor="accent1" w:themeShade="80"/>
          <w:sz w:val="24"/>
          <w:szCs w:val="21"/>
        </w:rPr>
        <w:t>设计</w:t>
      </w:r>
      <w:r>
        <w:rPr>
          <w:rFonts w:ascii="宋体" w:hAnsi="宋体"/>
          <w:color w:val="254061" w:themeColor="accent1" w:themeShade="80"/>
          <w:sz w:val="24"/>
          <w:szCs w:val="21"/>
        </w:rPr>
        <w:t>□</w:t>
      </w:r>
      <w:r>
        <w:rPr>
          <w:rFonts w:hint="eastAsia" w:ascii="宋体" w:hAnsi="宋体"/>
          <w:color w:val="254061" w:themeColor="accent1" w:themeShade="80"/>
          <w:sz w:val="24"/>
          <w:szCs w:val="21"/>
        </w:rPr>
        <w:t xml:space="preserve">创新 </w:t>
      </w:r>
      <w:r>
        <w:rPr>
          <w:rFonts w:hint="eastAsia"/>
          <w:color w:val="254061" w:themeColor="accent1" w:themeShade="80"/>
          <w:sz w:val="24"/>
          <w:szCs w:val="21"/>
        </w:rPr>
        <w:t>实验日期：</w:t>
      </w:r>
      <w:r>
        <w:rPr>
          <w:rFonts w:hint="eastAsia"/>
          <w:color w:val="254061" w:themeColor="accent1" w:themeShade="80"/>
          <w:sz w:val="24"/>
          <w:szCs w:val="21"/>
          <w:u w:val="single"/>
          <w:lang w:val="en-US" w:eastAsia="zh-CN"/>
        </w:rPr>
        <w:t>2023.5.4</w:t>
      </w:r>
      <w:r>
        <w:rPr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</w:t>
      </w:r>
      <w:r>
        <w:rPr>
          <w:rFonts w:hint="eastAsia"/>
          <w:color w:val="254061" w:themeColor="accent1" w:themeShade="80"/>
          <w:sz w:val="24"/>
          <w:szCs w:val="21"/>
        </w:rPr>
        <w:t>实验成绩：</w:t>
      </w:r>
      <w:r>
        <w:rPr>
          <w:rFonts w:hint="eastAsia"/>
          <w:color w:val="254061" w:themeColor="accent1" w:themeShade="80"/>
          <w:sz w:val="24"/>
          <w:szCs w:val="21"/>
          <w:u w:val="single"/>
        </w:rPr>
        <w:t xml:space="preserve">       </w:t>
      </w:r>
    </w:p>
    <w:p>
      <w:pPr>
        <w:jc w:val="center"/>
        <w:rPr>
          <w:rFonts w:ascii="Calibri" w:hAnsi="Calibri"/>
          <w:b/>
          <w:bCs/>
          <w:sz w:val="30"/>
          <w:szCs w:val="30"/>
        </w:rPr>
      </w:pPr>
      <w:r>
        <w:rPr>
          <w:rFonts w:hint="eastAsia" w:ascii="Calibri" w:hAnsi="Calibri"/>
          <w:b/>
          <w:bCs/>
          <w:sz w:val="30"/>
          <w:szCs w:val="30"/>
        </w:rPr>
        <w:t>实验</w:t>
      </w:r>
      <w:r>
        <w:rPr>
          <w:rFonts w:hint="eastAsia" w:ascii="Calibri" w:hAnsi="Calibri"/>
          <w:b/>
          <w:bCs/>
          <w:sz w:val="30"/>
          <w:szCs w:val="30"/>
          <w:lang w:val="en-US" w:eastAsia="zh-CN"/>
        </w:rPr>
        <w:t>二</w:t>
      </w:r>
      <w:r>
        <w:rPr>
          <w:rFonts w:hint="eastAsia" w:ascii="Calibri" w:hAnsi="Calibri"/>
          <w:b/>
          <w:bCs/>
          <w:sz w:val="30"/>
          <w:szCs w:val="30"/>
        </w:rPr>
        <w:t>、</w:t>
      </w:r>
      <w:r>
        <w:rPr>
          <w:rFonts w:hint="eastAsia" w:ascii="Calibri" w:hAnsi="Calibri"/>
          <w:b/>
          <w:bCs/>
          <w:sz w:val="30"/>
          <w:szCs w:val="30"/>
          <w:u w:val="single"/>
        </w:rPr>
        <w:t xml:space="preserve"> </w:t>
      </w:r>
      <w:r>
        <w:rPr>
          <w:rFonts w:ascii="Calibri" w:hAnsi="Calibri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Calibri" w:hAnsi="Calibri"/>
          <w:b/>
          <w:bCs/>
          <w:sz w:val="30"/>
          <w:szCs w:val="30"/>
          <w:u w:val="single"/>
          <w:lang w:val="en-US" w:eastAsia="zh-CN"/>
        </w:rPr>
        <w:t>运算器</w:t>
      </w:r>
      <w:r>
        <w:rPr>
          <w:rFonts w:ascii="Calibri" w:hAnsi="Calibri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Calibri" w:hAnsi="Calibri"/>
          <w:b/>
          <w:bCs/>
          <w:sz w:val="30"/>
          <w:szCs w:val="30"/>
        </w:rPr>
        <w:t>实验</w:t>
      </w: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实验目的：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掌握算术逻辑运算单元的工作原理。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熟悉简单运算器的电路组成。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熟悉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位运算功能发生器（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74LS181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）的算术、逻辑运算功能。</w:t>
      </w: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实验原理：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本实验用到的主要数字功能器件有：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位算术逻辑运算单元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74LS181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位数据锁存器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74LS273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，三态输出的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组总线收发器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74LS245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，单脉冲、开关、数据显示灯等。芯片详细 说明请见芯片数据手册。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为本实验所用的运算器电路图，图中尾巴上带加粗标记的线条为控制信号线，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其余为数据线。实验电路中涉及的控制信号如下：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：选择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的运算模式（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M=0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，算术运算；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M=1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，逻辑运算）。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S3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S0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：选择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的运算类型，例如在算术运算模式下设为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1001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做加法运算，详见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74LS181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功能表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3-1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Cn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：向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最低位输入的进位信号，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Cn=0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时有进位输入，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Cn=1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时无进位输入。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Cn+4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最高位向外输出的进位信号，为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时有进位输出，为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时无进位输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出。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：脉冲信号，在上升沿将数据打入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74LS273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触发器在时钟输入为高电平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或低电平时，输入端的信号不影响输出，仅仅在时钟脉冲的上升沿，输入端数据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才会发送到输出端，并将数据锁存。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：脉冲信号，在上升沿将数据打入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MR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：芯片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74LS273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的清零信号，低电平有效。当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MR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为电平时，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74LS273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的数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据输出引脚被置零。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ALU − BUS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输出三态门使能信号，为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时将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74LS245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输入引脚的值从输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出引脚输出，从而将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运算结果输出到数据总线。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9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SW − BUS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：开关输出三态门使能信号，为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时将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SW7~SW0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数据送到数据总线。</w:t>
      </w:r>
    </w:p>
    <w:p>
      <w:pPr>
        <w:jc w:val="center"/>
      </w:pPr>
      <w:r>
        <w:drawing>
          <wp:inline distT="0" distB="0" distL="114300" distR="114300">
            <wp:extent cx="5267960" cy="4441825"/>
            <wp:effectExtent l="0" t="0" r="508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运算器实验电路如图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所示。两片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位的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74LS181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构成了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位字长的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ALU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。两个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位的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74LS273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作为工作寄存器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，用于暂存参与运算的操作数。参与运算的数 据由数据开关通过三态门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74LS245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送入工作寄存器，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的运算结果也通过三态门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74LS245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发送到数据显示灯上。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参与运算的操作数由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SW7~SW0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个二进制开关来设置，当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−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BUS=0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时，数据通过三态门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74LS245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输出到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输入端口，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DR2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输入端口。在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的上升沿将数据打入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，送至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74LS181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输入端口；在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P2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的上升沿将数据打入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，送至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74LS181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输入端口。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由两片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74LS181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构成，其中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74LS181(1)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做低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位算术逻辑运算，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74LS181(2)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做高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位算术逻辑运算，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74LS181(1)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的进位输出信号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Cn+4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74LS181(2)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的进位输入信号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Cn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相连，两片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74LS181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的控制信号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S3~S0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分别相连。运算结果通过一个三态门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74LS245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输出到数据显示灯上。另外，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74LS181(2)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的进位输出信号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Cn+4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可另接一个指示灯，用于显示运算器进位标志信号状态。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实验内容和步骤：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运行虚拟实验系统，按照图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绘制运算器实验电路，生成实验电路如图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所示：</w:t>
      </w:r>
    </w:p>
    <w:p>
      <w:pPr>
        <w:jc w:val="left"/>
      </w:pPr>
      <w:r>
        <w:drawing>
          <wp:inline distT="0" distB="0" distL="114300" distR="114300">
            <wp:extent cx="5273675" cy="4172585"/>
            <wp:effectExtent l="0" t="0" r="1460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进行电路预设置，具体步骤如下：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 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 xml:space="preserve">−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设为高电平，关闭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输出端的三态门；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将两片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74LS273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都设为高电平，否则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74LS273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会一直处于清零状态。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打开电源开关。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SW7~SW0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置数。以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DR1=65H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DR2=A7H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为例，具体步骤如下：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 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 </w:t>
      </w: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 xml:space="preserve">−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，打开数据输入端的三态门；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将数据开关的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SW7~SW0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01100101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发出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单脉冲信号，在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的上升沿，数据打入寄存器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将数据开关的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SW7~SW0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10100111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发出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单脉冲信号，在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的上升沿，数据打入寄存器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 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SW 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 xml:space="preserve">−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，关闭数据输入端的三态门；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中存的数是否正确。其具体操作如下：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 xml:space="preserve">−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BUS=0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，打开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输出端的三态门；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设置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Cn=1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ALU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无进位输入；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00000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，指示灯应显示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中数据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01100101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10101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，指示灯应显示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中数据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10100111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验证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74LS181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的算术运算和逻辑运算功能（采用正逻辑）。在给定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DR1=65H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DR2=A7H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的情况下，改变运算器的功能模式，观察运算器的输出，并填入表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2-1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，并和理论值进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行比较、验证。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3040" cy="5227955"/>
            <wp:effectExtent l="0" t="0" r="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实验结果及分析</w:t>
      </w:r>
    </w:p>
    <w:p>
      <w:pPr>
        <w:jc w:val="left"/>
      </w:pPr>
      <w:r>
        <w:drawing>
          <wp:inline distT="0" distB="0" distL="114300" distR="114300">
            <wp:extent cx="5268595" cy="5230495"/>
            <wp:effectExtent l="0" t="0" r="4445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实验总结：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这个实验主要考察了我们的电路设计和调试能力，通过一个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运算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器的形式，目的是为了让我们掌握电路设计和分析的方法和能力。为了对电路设计过程中遇到的问题作出一个较好地解决和解释，必须要对系统或者设计有着很清楚的认识。</w:t>
      </w:r>
    </w:p>
    <w:p>
      <w:pPr>
        <w:numPr>
          <w:ilvl w:val="0"/>
          <w:numId w:val="1"/>
        </w:numPr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思考题：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运算器主要由哪些器件组成？这些器件是怎样连接的？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Arial" w:hAnsi="Arial" w:eastAsia="Arial" w:cs="Arial"/>
          <w:i w:val="0"/>
          <w:iCs w:val="0"/>
          <w:caps w:val="0"/>
          <w:color w:val="C0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C00000"/>
          <w:spacing w:val="0"/>
          <w:sz w:val="19"/>
          <w:szCs w:val="19"/>
          <w:shd w:val="clear" w:fill="FFFFFF"/>
        </w:rPr>
        <w:t>运算器是由算术逻辑单元(ALU)、累加寄存器、数据缓冲寄存器和状态条件寄存器组成。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bookmarkStart w:id="0" w:name="_GoBack"/>
      <w:r>
        <w:drawing>
          <wp:inline distT="0" distB="0" distL="114300" distR="114300">
            <wp:extent cx="2068830" cy="1179195"/>
            <wp:effectExtent l="0" t="0" r="381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芯片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74LS181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没有减法：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 minus 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的指令，怎样实现减法功能？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eastAsia="Arial" w:cs="Arial"/>
          <w:i w:val="0"/>
          <w:iCs w:val="0"/>
          <w:caps w:val="0"/>
          <w:color w:val="C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C00000"/>
          <w:spacing w:val="0"/>
          <w:sz w:val="19"/>
          <w:szCs w:val="19"/>
          <w:shd w:val="clear" w:fill="FFFFFF"/>
        </w:rPr>
        <w:t>在减法运算时,可用减法取反码运算后用加法器实现。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3. 74LS181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有哪两种级联方法？分别要用到哪些引脚？哪一种速度更快？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  <w:t xml:space="preserve"> 74LS181可以使用两种级联方法：级联和并联。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  <w:t xml:space="preserve">级联方法将一个74181芯片作为主芯片，其他三个作为副芯片，将主芯片的S2和S3引脚分别与副芯片的Cn引脚相连。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  <w:t>而并联方法将四个74LS181芯片按计算器模块的不同部分分别连接，将它们并联在一起。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  <w:t>在级联方法中，主芯片的S0、S1和Carry-In引脚需要被连接。而在并联方法中，每个芯片都需要连接到它们自己的S0、S1和Carry-In引脚。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  <w:t xml:space="preserve">一般情况下，级联方法速度更快，因为它只需要一次计算就可以得到结果，而并联方法需要四次计算。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C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1C35E"/>
    <w:multiLevelType w:val="singleLevel"/>
    <w:tmpl w:val="E4A1C35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85BCF4D"/>
    <w:multiLevelType w:val="singleLevel"/>
    <w:tmpl w:val="585BCF4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iMDIxYWQ4YzQ0NDFmY2M4ZGNiMzIyYzczOGU0YzgifQ=="/>
  </w:docVars>
  <w:rsids>
    <w:rsidRoot w:val="009619CA"/>
    <w:rsid w:val="000B6E6D"/>
    <w:rsid w:val="001C0274"/>
    <w:rsid w:val="00255E2F"/>
    <w:rsid w:val="002A3451"/>
    <w:rsid w:val="00310EE9"/>
    <w:rsid w:val="00316E96"/>
    <w:rsid w:val="003A1116"/>
    <w:rsid w:val="003B4D38"/>
    <w:rsid w:val="003D3681"/>
    <w:rsid w:val="0042236C"/>
    <w:rsid w:val="0048463F"/>
    <w:rsid w:val="005F7799"/>
    <w:rsid w:val="00853A49"/>
    <w:rsid w:val="00886709"/>
    <w:rsid w:val="009619CA"/>
    <w:rsid w:val="009D782D"/>
    <w:rsid w:val="00A3753D"/>
    <w:rsid w:val="00B40A0B"/>
    <w:rsid w:val="00B46429"/>
    <w:rsid w:val="00C4307B"/>
    <w:rsid w:val="00D7555C"/>
    <w:rsid w:val="00F44021"/>
    <w:rsid w:val="00F953DC"/>
    <w:rsid w:val="23DE12B3"/>
    <w:rsid w:val="49352CC3"/>
    <w:rsid w:val="633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Header Char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Footer Char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1912</Words>
  <Characters>2421</Characters>
  <Lines>1</Lines>
  <Paragraphs>1</Paragraphs>
  <TotalTime>0</TotalTime>
  <ScaleCrop>false</ScaleCrop>
  <LinksUpToDate>false</LinksUpToDate>
  <CharactersWithSpaces>2757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2020-04-19T14:52:00Z</dcterms:created>
  <dc:creator>lenovo</dc:creator>
  <cp:lastModifiedBy>秋缒</cp:lastModifiedBy>
  <dcterms:modified xsi:type="dcterms:W3CDTF">2023-05-04T07:53:30Z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5D9BE11DEAB24CDEAD358B1703839D3E_13</vt:lpwstr>
  </property>
</Properties>
</file>