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16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1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 w:val="28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18"/>
              <w:lang w:val="en-US" w:eastAsia="zh-CN"/>
            </w:rPr>
            <w:instrText xml:space="preserve">TOC \o "1-1" \h \u </w:instrText>
          </w:r>
          <w:r>
            <w:rPr>
              <w:rFonts w:hint="eastAsia"/>
              <w:sz w:val="28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_Toc28147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k紧邻KNN学习</w:t>
          </w:r>
          <w:r>
            <w:tab/>
          </w:r>
          <w:r>
            <w:fldChar w:fldCharType="begin"/>
          </w:r>
          <w:r>
            <w:instrText xml:space="preserve"> PAGEREF _Toc28147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_Toc5797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降维概述</w:t>
          </w:r>
          <w:r>
            <w:tab/>
          </w:r>
          <w:r>
            <w:fldChar w:fldCharType="begin"/>
          </w:r>
          <w:r>
            <w:instrText xml:space="preserve"> PAGEREF _Toc5797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_Toc7905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低维嵌入</w:t>
          </w:r>
          <w:r>
            <w:tab/>
          </w:r>
          <w:r>
            <w:fldChar w:fldCharType="begin"/>
          </w:r>
          <w:r>
            <w:instrText xml:space="preserve"> PAGEREF _Toc7905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_Toc21603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主成分分析</w:t>
          </w:r>
          <w:r>
            <w:tab/>
          </w:r>
          <w:r>
            <w:fldChar w:fldCharType="begin"/>
          </w:r>
          <w:r>
            <w:instrText xml:space="preserve"> PAGEREF _Toc21603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rPr>
              <w:rFonts w:hint="eastAsia"/>
              <w:sz w:val="28"/>
              <w:szCs w:val="18"/>
              <w:lang w:val="en-US" w:eastAsia="zh-CN"/>
            </w:rPr>
          </w:pPr>
          <w:r>
            <w:rPr>
              <w:rFonts w:hint="eastAsia"/>
              <w:szCs w:val="18"/>
              <w:lang w:val="en-US" w:eastAsia="zh-CN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0" w:name="_Toc28147"/>
      <w:r>
        <w:rPr>
          <w:rFonts w:hint="eastAsia"/>
          <w:sz w:val="28"/>
          <w:szCs w:val="18"/>
          <w:lang w:val="en-US" w:eastAsia="zh-CN"/>
        </w:rPr>
        <w:t>k紧邻KNN学习</w:t>
      </w:r>
      <w:bookmarkEnd w:id="0"/>
    </w:p>
    <w:p>
      <w:r>
        <w:drawing>
          <wp:inline distT="0" distB="0" distL="114300" distR="114300">
            <wp:extent cx="5273040" cy="169989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40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9933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183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647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</w:t>
      </w:r>
      <w:r>
        <w:drawing>
          <wp:inline distT="0" distB="0" distL="114300" distR="114300">
            <wp:extent cx="5271770" cy="2536190"/>
            <wp:effectExtent l="0" t="0" r="50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510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减去他俩都标记相同类的概率 就是错误的概率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167513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47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043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1" w:name="_Toc5797"/>
      <w:r>
        <w:rPr>
          <w:rFonts w:hint="eastAsia"/>
          <w:sz w:val="28"/>
          <w:szCs w:val="18"/>
          <w:lang w:val="en-US" w:eastAsia="zh-CN"/>
        </w:rPr>
        <w:t>降维概述</w:t>
      </w:r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61260"/>
            <wp:effectExtent l="0" t="0" r="8890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72160"/>
            <wp:effectExtent l="0" t="0" r="635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48945"/>
            <wp:effectExtent l="0" t="0" r="1079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176145"/>
            <wp:effectExtent l="0" t="0" r="1079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32685"/>
            <wp:effectExtent l="0" t="0" r="8255" b="57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2" w:name="_Toc7905"/>
      <w:r>
        <w:rPr>
          <w:rFonts w:hint="eastAsia"/>
          <w:sz w:val="28"/>
          <w:szCs w:val="18"/>
          <w:lang w:val="en-US" w:eastAsia="zh-CN"/>
        </w:rPr>
        <w:t>低维嵌入</w:t>
      </w:r>
      <w:bookmarkEnd w:id="2"/>
    </w:p>
    <w:p>
      <w:pPr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D一撇开始降维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150745"/>
            <wp:effectExtent l="0" t="0" r="12700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03400"/>
            <wp:effectExtent l="0" t="0" r="5715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11755"/>
            <wp:effectExtent l="0" t="0" r="9525" b="171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9280"/>
            <wp:effectExtent l="0" t="0" r="1079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7295"/>
            <wp:effectExtent l="0" t="0" r="3175" b="190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44470"/>
            <wp:effectExtent l="0" t="0" r="11430" b="177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3" w:name="_Toc21603"/>
      <w:r>
        <w:rPr>
          <w:rFonts w:hint="eastAsia"/>
          <w:sz w:val="28"/>
          <w:szCs w:val="18"/>
          <w:lang w:val="en-US" w:eastAsia="zh-CN"/>
        </w:rPr>
        <w:t>主成分分析</w:t>
      </w:r>
      <w:bookmarkEnd w:id="3"/>
    </w:p>
    <w:p>
      <w:pPr>
        <w:rPr>
          <w:rFonts w:hint="eastAsia"/>
          <w:sz w:val="2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"https://zhuanlan.zhihu.com/p/170398464"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如何理解主成分分析法 （PCA）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4" w:name="_GoBack"/>
      <w:bookmarkEnd w:id="4"/>
    </w:p>
    <w:p>
      <w:pPr>
        <w:rPr>
          <w:rFonts w:hint="eastAsia"/>
          <w:sz w:val="28"/>
          <w:szCs w:val="1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54250"/>
            <wp:effectExtent l="0" t="0" r="5715" b="1270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01215"/>
            <wp:effectExtent l="0" t="0" r="7620" b="1333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74495"/>
            <wp:effectExtent l="0" t="0" r="4445" b="190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13000"/>
            <wp:effectExtent l="0" t="0" r="12065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53920"/>
            <wp:effectExtent l="0" t="0" r="3175" b="1778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82520"/>
            <wp:effectExtent l="0" t="0" r="3175" b="1778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33675"/>
            <wp:effectExtent l="0" t="0" r="7620" b="952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0B897E5B"/>
    <w:rsid w:val="1B9071D5"/>
    <w:rsid w:val="37925494"/>
    <w:rsid w:val="4113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iPriority w:val="0"/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71</Words>
  <Characters>75</Characters>
  <Lines>0</Lines>
  <Paragraphs>0</Paragraphs>
  <TotalTime>44</TotalTime>
  <ScaleCrop>false</ScaleCrop>
  <LinksUpToDate>false</LinksUpToDate>
  <CharactersWithSpaces>118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2022-11-15T16:13:00Z</dcterms:created>
  <dc:creator>14497</dc:creator>
  <cp:lastModifiedBy>张鑫成</cp:lastModifiedBy>
  <dcterms:modified xsi:type="dcterms:W3CDTF">2022-11-26T08:37:06Z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D66156ADE9B04AEC9B5F45BA42CC1B5D</vt:lpwstr>
  </property>
</Properties>
</file>