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1.</w:t>
      </w:r>
    </w:p>
    <w:p>
      <w:pPr>
        <w:rPr>
          <w:rFonts w:hint="default"/>
          <w:b/>
          <w:bCs/>
          <w:color w:val="000000" w:themeColor="text1"/>
          <w:sz w:val="28"/>
          <w:szCs w:val="28"/>
          <w:lang w:val="en-US" w:eastAsia="zh-CN"/>
          <w14:textFill>
            <w14:solidFill>
              <w14:schemeClr w14:val="tx1"/>
            </w14:solidFill>
          </w14:textFill>
        </w:rPr>
      </w:pPr>
      <w:r>
        <w:rPr>
          <w:rFonts w:hint="default"/>
          <w:b/>
          <w:bCs/>
          <w:color w:val="000000" w:themeColor="text1"/>
          <w:sz w:val="28"/>
          <w:szCs w:val="28"/>
          <w:lang w:val="en-US" w:eastAsia="zh-CN"/>
          <w14:textFill>
            <w14:solidFill>
              <w14:schemeClr w14:val="tx1"/>
            </w14:solidFill>
          </w14:textFill>
        </w:rPr>
        <w:drawing>
          <wp:inline distT="0" distB="0" distL="114300" distR="114300">
            <wp:extent cx="5261610" cy="4460875"/>
            <wp:effectExtent l="0" t="0" r="15240" b="15875"/>
            <wp:docPr id="1" name="图片 1" descr="641b7cc794d5f5a39872cd1ffba6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41b7cc794d5f5a39872cd1ffba6a91"/>
                    <pic:cNvPicPr>
                      <a:picLocks noChangeAspect="1"/>
                    </pic:cNvPicPr>
                  </pic:nvPicPr>
                  <pic:blipFill>
                    <a:blip r:embed="rId4"/>
                    <a:stretch>
                      <a:fillRect/>
                    </a:stretch>
                  </pic:blipFill>
                  <pic:spPr>
                    <a:xfrm>
                      <a:off x="0" y="0"/>
                      <a:ext cx="5261610" cy="4460875"/>
                    </a:xfrm>
                    <a:prstGeom prst="rect">
                      <a:avLst/>
                    </a:prstGeom>
                  </pic:spPr>
                </pic:pic>
              </a:graphicData>
            </a:graphic>
          </wp:inline>
        </w:drawing>
      </w:r>
    </w:p>
    <w:p>
      <w:pPr>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2.</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密度聚类：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从样本密度</w:t>
      </w:r>
      <w:bookmarkStart w:id="0" w:name="_GoBack"/>
      <w:bookmarkEnd w:id="0"/>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的角度考察样本的连接性，使密度相连的样本归结到一个簇，更符合直观认知，它将簇定义为密度相连的点的最大集合，能够把具有足够高密度的区域划分为簇，并在噪声的空间数据库中发现任意形状的聚类。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有两个超参数：扫描半径、最小包含点数来获得簇的数量，而不是猜测簇的数目。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将数据点分为三类：核心点、边界点、噪音点。</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pPr>
      <w:r>
        <w:rPr>
          <w:rStyle w:val="5"/>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优点：</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1.对噪声不敏感；</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2.能发现任意形状的聚类。</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pPr>
      <w:r>
        <w:rPr>
          <w:rStyle w:val="5"/>
          <w:rFonts w:hint="eastAsia" w:ascii="宋体" w:hAnsi="宋体" w:eastAsia="宋体" w:cs="宋体"/>
          <w:b/>
          <w:bCs/>
          <w:i w:val="0"/>
          <w:iCs w:val="0"/>
          <w:caps w:val="0"/>
          <w:color w:val="000000" w:themeColor="text1"/>
          <w:spacing w:val="0"/>
          <w:sz w:val="28"/>
          <w:szCs w:val="28"/>
          <w:shd w:val="clear" w:color="auto" w:fill="auto"/>
          <w14:textFill>
            <w14:solidFill>
              <w14:schemeClr w14:val="tx1"/>
            </w14:solidFill>
          </w14:textFill>
        </w:rPr>
        <w:t>缺点：</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1.但是聚类的结果与参数有很大的关系；</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br w:type="textWrapping"/>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2.用固定参数识别聚类，但当聚类的稀疏程度不同时，相同的判定标准可能会破坏聚类的自然结构， 即较稀的聚类会被划分为多个类或密度较大且离得较近的类会被合并成一个聚类。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t>适用场景：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t>包含大量聚类，可能是连接限制的，形状没有硬性要求的。</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层次聚类：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假设簇之间存在层次结构，将样本聚到层次化的簇中。层次聚类有局和聚类、分裂聚类两种，因为每个样本只属于一个簇，所以层次聚类属于硬聚类。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开始将每个样本各自分到一个簇，之后将相距最近的两簇合并，建立一个新的簇，重复此操作直到满足停止条件。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pPr>
      <w:r>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t>优点：</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pPr>
      <w:r>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t>距离和规则的相似度容易定义，限制少。</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pPr>
      <w:r>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t>不需要预先制定聚类数；</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pPr>
      <w:r>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t>可以发现类的层次关系</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pPr>
      <w:r>
        <w:rPr>
          <w:rFonts w:hint="eastAsia" w:asciiTheme="minorEastAsia" w:hAnsiTheme="minorEastAsia" w:eastAsiaTheme="minorEastAsia" w:cstheme="minorEastAsia"/>
          <w:b w:val="0"/>
          <w:bCs/>
          <w:color w:val="000000" w:themeColor="text1"/>
          <w:kern w:val="44"/>
          <w:sz w:val="28"/>
          <w:szCs w:val="28"/>
          <w:lang w:val="en-US" w:eastAsia="zh-CN" w:bidi="ar-SA"/>
          <w14:textFill>
            <w14:solidFill>
              <w14:schemeClr w14:val="tx1"/>
            </w14:solidFill>
          </w14:textFill>
        </w:rPr>
        <w:t>可以聚类成其它形状</w:t>
      </w:r>
    </w:p>
    <w:p>
      <w:pPr>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color w:val="000000" w:themeColor="text1"/>
          <w:sz w:val="28"/>
          <w:szCs w:val="28"/>
          <w:lang w:val="en-US" w:eastAsia="zh-CN"/>
          <w14:textFill>
            <w14:solidFill>
              <w14:schemeClr w14:val="tx1"/>
            </w14:solidFill>
          </w14:textFill>
        </w:rPr>
        <w:t>缺点：</w:t>
      </w:r>
    </w:p>
    <w:p>
      <w:pPr>
        <w:numPr>
          <w:ilvl w:val="0"/>
          <w:numId w:val="2"/>
        </w:numPr>
        <w:ind w:left="425" w:leftChars="0" w:hanging="425" w:firstLineChars="0"/>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计算复杂度太高；</w:t>
      </w:r>
    </w:p>
    <w:p>
      <w:pPr>
        <w:numPr>
          <w:ilvl w:val="0"/>
          <w:numId w:val="2"/>
        </w:numPr>
        <w:ind w:left="425" w:leftChars="0" w:hanging="425" w:firstLineChars="0"/>
        <w:rPr>
          <w:rFonts w:hint="eastAsia"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奇异值也能产生很大影响；</w:t>
      </w:r>
    </w:p>
    <w:p>
      <w:pPr>
        <w:numPr>
          <w:ilvl w:val="0"/>
          <w:numId w:val="2"/>
        </w:numPr>
        <w:ind w:left="425" w:leftChars="0" w:hanging="425" w:firstLineChars="0"/>
        <w:rPr>
          <w:rFonts w:hint="default" w:ascii="宋体" w:hAnsi="宋体" w:eastAsia="宋体" w:cs="宋体"/>
          <w:color w:val="000000" w:themeColor="text1"/>
          <w:sz w:val="28"/>
          <w:szCs w:val="28"/>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算法很可能聚类成链状</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textAlignment w:val="auto"/>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使用场景：</w:t>
      </w:r>
    </w:p>
    <w:p>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textAlignment w:val="auto"/>
        <w:rPr>
          <w:rFonts w:hint="default"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lang w:val="en-US" w:eastAsia="zh-CN"/>
          <w14:textFill>
            <w14:solidFill>
              <w14:schemeClr w14:val="tx1"/>
            </w14:solidFill>
          </w14:textFill>
        </w:rPr>
        <w:t>包含大量聚类，可能是连通性约束的，非欧几里得距离，少奇异值的，需要层次关系的，没有预先制定的聚类数的。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FE2EC"/>
    <w:multiLevelType w:val="singleLevel"/>
    <w:tmpl w:val="886FE2EC"/>
    <w:lvl w:ilvl="0" w:tentative="0">
      <w:start w:val="1"/>
      <w:numFmt w:val="decimal"/>
      <w:lvlText w:val="%1."/>
      <w:lvlJc w:val="left"/>
      <w:pPr>
        <w:ind w:left="425" w:hanging="425"/>
      </w:pPr>
      <w:rPr>
        <w:rFonts w:hint="default"/>
      </w:rPr>
    </w:lvl>
  </w:abstractNum>
  <w:abstractNum w:abstractNumId="1">
    <w:nsid w:val="69827F3A"/>
    <w:multiLevelType w:val="singleLevel"/>
    <w:tmpl w:val="69827F3A"/>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yZmU5NDM2YmNjZDE2ZTg0OWYyZGZiMmE4M2E0OWQifQ=="/>
  </w:docVars>
  <w:rsids>
    <w:rsidRoot w:val="00000000"/>
    <w:rsid w:val="706076D0"/>
    <w:rsid w:val="74A7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576</Words>
  <Characters>580</Characters>
  <Lines>0</Lines>
  <Paragraphs>0</Paragraphs>
  <TotalTime>26</TotalTime>
  <ScaleCrop>false</ScaleCrop>
  <LinksUpToDate>false</LinksUpToDate>
  <CharactersWithSpaces>581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2022-11-18T08:35:50Z</dcterms:created>
  <dc:creator>14497</dc:creator>
  <cp:lastModifiedBy>张鑫成</cp:lastModifiedBy>
  <dcterms:modified xsi:type="dcterms:W3CDTF">2022-11-18T09:25:51Z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842D6AE527C643FC99ADFD06ABEB88D8</vt:lpwstr>
  </property>
</Properties>
</file>