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r>
        <w:drawing>
          <wp:inline distT="0" distB="0" distL="114300" distR="114300">
            <wp:extent cx="5533390" cy="2237740"/>
            <wp:effectExtent l="0" t="0" r="1397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3390" cy="2237740"/>
                    </a:xfrm>
                    <a:prstGeom prst="rect">
                      <a:avLst/>
                    </a:prstGeom>
                  </pic:spPr>
                </pic:pic>
              </a:graphicData>
            </a:graphic>
          </wp:inline>
        </w:drawing>
      </w:r>
    </w:p>
    <w:p>
      <w:pPr>
        <w:ind w:firstLine="0" w:firstLineChars="0"/>
        <w:rPr>
          <w:rFonts w:hint="eastAsia"/>
          <w:b/>
          <w:bCs/>
          <w:color w:val="FF0000"/>
        </w:rPr>
      </w:pPr>
      <w:r>
        <w:rPr>
          <w:rFonts w:hint="eastAsia"/>
          <w:b/>
          <w:bCs/>
          <w:color w:val="FF0000"/>
        </w:rPr>
        <w:t xml:space="preserve">Black Box Testing is the method that does not consider the internal structure, design, and product implementation to be tested. </w:t>
      </w:r>
    </w:p>
    <w:p>
      <w:pPr>
        <w:ind w:firstLine="0" w:firstLineChars="0"/>
        <w:rPr>
          <w:rFonts w:hint="eastAsia"/>
          <w:b/>
          <w:bCs/>
          <w:color w:val="FF0000"/>
        </w:rPr>
      </w:pPr>
      <w:r>
        <w:rPr>
          <w:rFonts w:hint="eastAsia"/>
          <w:b/>
          <w:bCs/>
          <w:color w:val="FF0000"/>
        </w:rPr>
        <w:t>In other words, the tester does not know its internal functioning. The Black Box only evaluates the external behavior of the system. The inputs received by the system and the outputs or responses it produces are tested.</w:t>
      </w:r>
    </w:p>
    <w:p>
      <w:pPr>
        <w:ind w:firstLine="0" w:firstLineChars="0"/>
        <w:rPr>
          <w:rFonts w:hint="eastAsia"/>
          <w:b/>
          <w:bCs/>
          <w:i/>
          <w:iCs/>
          <w:color w:val="C00000"/>
          <w:sz w:val="36"/>
          <w:szCs w:val="36"/>
        </w:rPr>
      </w:pPr>
      <w:r>
        <w:rPr>
          <w:rFonts w:hint="eastAsia"/>
          <w:b/>
          <w:bCs/>
          <w:i/>
          <w:iCs/>
          <w:color w:val="FF0000"/>
          <w:sz w:val="36"/>
          <w:szCs w:val="36"/>
        </w:rPr>
        <w:t xml:space="preserve">Black-box testing, also called </w:t>
      </w:r>
      <w:r>
        <w:rPr>
          <w:rFonts w:hint="eastAsia"/>
          <w:b/>
          <w:bCs/>
          <w:i/>
          <w:iCs/>
          <w:color w:val="C00000"/>
          <w:sz w:val="36"/>
          <w:szCs w:val="36"/>
        </w:rPr>
        <w:t>functional testing or behavioral testing</w:t>
      </w:r>
    </w:p>
    <w:p>
      <w:pPr>
        <w:ind w:firstLine="0" w:firstLineChars="0"/>
        <w:rPr>
          <w:rFonts w:hint="eastAsia"/>
          <w:b/>
          <w:bCs/>
          <w:color w:val="FF0000"/>
        </w:rPr>
      </w:pPr>
      <w:r>
        <w:rPr>
          <w:rFonts w:hint="eastAsia"/>
          <w:b/>
          <w:bCs/>
          <w:color w:val="FF0000"/>
        </w:rPr>
        <w:t>In white-box testing (sometimes called clear-box testing), the software tester has access to the program’s code and can examine it for clues to help him with his testing—he can see inside the box. Based on what he sees, the tester may determine that certain numbers are more or less likely to fail and can tailor his testing based on that information.</w:t>
      </w:r>
    </w:p>
    <w:p>
      <w:pPr>
        <w:ind w:firstLine="0" w:firstLineChars="0"/>
        <w:rPr>
          <w:rFonts w:hint="eastAsia"/>
          <w:b/>
          <w:bCs/>
          <w:i/>
          <w:iCs/>
          <w:color w:val="C00000"/>
          <w:sz w:val="36"/>
          <w:szCs w:val="36"/>
        </w:rPr>
      </w:pPr>
      <w:r>
        <w:rPr>
          <w:rFonts w:hint="eastAsia"/>
          <w:b/>
          <w:bCs/>
          <w:i/>
          <w:iCs/>
          <w:color w:val="FF0000"/>
          <w:sz w:val="36"/>
          <w:szCs w:val="36"/>
        </w:rPr>
        <w:t xml:space="preserve">It is also called </w:t>
      </w:r>
      <w:r>
        <w:rPr>
          <w:rFonts w:hint="eastAsia"/>
          <w:b/>
          <w:bCs/>
          <w:i/>
          <w:iCs/>
          <w:color w:val="C00000"/>
          <w:sz w:val="36"/>
          <w:szCs w:val="36"/>
        </w:rPr>
        <w:t>glass box testing or clear box testing or structural testing.</w:t>
      </w:r>
    </w:p>
    <w:p>
      <w:pPr>
        <w:ind w:firstLine="0" w:firstLineChars="0"/>
        <w:rPr>
          <w:rFonts w:hint="eastAsia"/>
          <w:b/>
          <w:bCs/>
          <w:i w:val="0"/>
          <w:iCs w:val="0"/>
          <w:color w:val="000000" w:themeColor="text1"/>
          <w:sz w:val="36"/>
          <w:szCs w:val="36"/>
          <w14:textFill>
            <w14:solidFill>
              <w14:schemeClr w14:val="tx1"/>
            </w14:solidFill>
          </w14:textFill>
        </w:rPr>
      </w:pPr>
      <w:r>
        <w:rPr>
          <w:rFonts w:hint="eastAsia"/>
          <w:b/>
          <w:bCs/>
          <w:i w:val="0"/>
          <w:iCs w:val="0"/>
          <w:color w:val="FF0000"/>
          <w:sz w:val="36"/>
          <w:szCs w:val="36"/>
        </w:rPr>
        <w:t>Static Testing</w:t>
      </w:r>
      <w:r>
        <w:rPr>
          <w:rFonts w:hint="eastAsia"/>
          <w:b w:val="0"/>
          <w:bCs w:val="0"/>
          <w:i w:val="0"/>
          <w:iCs w:val="0"/>
          <w:color w:val="FF0000"/>
          <w:sz w:val="36"/>
          <w:szCs w:val="36"/>
        </w:rPr>
        <w:t xml:space="preserve"> </w:t>
      </w:r>
      <w:r>
        <w:rPr>
          <w:rFonts w:hint="eastAsia"/>
          <w:b w:val="0"/>
          <w:bCs w:val="0"/>
          <w:i w:val="0"/>
          <w:iCs w:val="0"/>
          <w:color w:val="000000" w:themeColor="text1"/>
          <w:sz w:val="36"/>
          <w:szCs w:val="36"/>
          <w14:textFill>
            <w14:solidFill>
              <w14:schemeClr w14:val="tx1"/>
            </w14:solidFill>
          </w14:textFill>
        </w:rPr>
        <w:t>is a type of a Software Testing method which is performed to check the defects in software without actually executing the code of the software application. Static testing is performed in early stage of development to avoid errors as it is easier to find sources of failures and it can be fixed easily. The errors that can’t not be found using Dynamic Testing, can be easily found by Static Testing.</w:t>
      </w:r>
    </w:p>
    <w:p>
      <w:pPr>
        <w:ind w:firstLine="0" w:firstLineChars="0"/>
        <w:rPr>
          <w:rFonts w:hint="eastAsia"/>
          <w:b/>
          <w:bCs/>
          <w:i w:val="0"/>
          <w:iCs w:val="0"/>
          <w:color w:val="FF0000"/>
          <w:sz w:val="36"/>
          <w:szCs w:val="36"/>
        </w:rPr>
      </w:pPr>
    </w:p>
    <w:p>
      <w:pPr>
        <w:ind w:firstLine="0" w:firstLineChars="0"/>
        <w:rPr>
          <w:rFonts w:hint="eastAsia"/>
          <w:b w:val="0"/>
          <w:bCs w:val="0"/>
          <w:i w:val="0"/>
          <w:iCs w:val="0"/>
          <w:color w:val="000000" w:themeColor="text1"/>
          <w:sz w:val="36"/>
          <w:szCs w:val="36"/>
          <w14:textFill>
            <w14:solidFill>
              <w14:schemeClr w14:val="tx1"/>
            </w14:solidFill>
          </w14:textFill>
        </w:rPr>
      </w:pPr>
      <w:r>
        <w:rPr>
          <w:rFonts w:hint="eastAsia"/>
          <w:b/>
          <w:bCs/>
          <w:i w:val="0"/>
          <w:iCs w:val="0"/>
          <w:color w:val="FF0000"/>
          <w:sz w:val="36"/>
          <w:szCs w:val="36"/>
        </w:rPr>
        <w:t>Dynamic Testing</w:t>
      </w:r>
      <w:r>
        <w:rPr>
          <w:rFonts w:hint="eastAsia"/>
          <w:b w:val="0"/>
          <w:bCs w:val="0"/>
          <w:i w:val="0"/>
          <w:iCs w:val="0"/>
          <w:color w:val="FF0000"/>
          <w:sz w:val="36"/>
          <w:szCs w:val="36"/>
        </w:rPr>
        <w:t xml:space="preserve"> </w:t>
      </w:r>
      <w:r>
        <w:rPr>
          <w:rFonts w:hint="eastAsia"/>
          <w:b w:val="0"/>
          <w:bCs w:val="0"/>
          <w:i w:val="0"/>
          <w:iCs w:val="0"/>
          <w:color w:val="000000" w:themeColor="text1"/>
          <w:sz w:val="36"/>
          <w:szCs w:val="36"/>
          <w14:textFill>
            <w14:solidFill>
              <w14:schemeClr w14:val="tx1"/>
            </w14:solidFill>
          </w14:textFill>
        </w:rPr>
        <w:t>is a type of Software Testing which is performed to analyze the dynamic behavior of the code. It includes the testing of the software for the input values and output values that are analyzed.</w:t>
      </w:r>
    </w:p>
    <w:p>
      <w:pPr>
        <w:ind w:firstLine="0" w:firstLineChars="0"/>
        <w:rPr>
          <w:rFonts w:hint="eastAsia"/>
          <w:b w:val="0"/>
          <w:bCs w:val="0"/>
          <w:i w:val="0"/>
          <w:iCs w:val="0"/>
          <w:color w:val="000000" w:themeColor="text1"/>
          <w:sz w:val="36"/>
          <w:szCs w:val="36"/>
          <w14:textFill>
            <w14:solidFill>
              <w14:schemeClr w14:val="tx1"/>
            </w14:solidFill>
          </w14:textFill>
        </w:rPr>
      </w:pPr>
    </w:p>
    <w:p>
      <w:pPr>
        <w:ind w:firstLine="0" w:firstLineChars="0"/>
        <w:rPr>
          <w:rFonts w:hint="eastAsia"/>
          <w:b w:val="0"/>
          <w:bCs w:val="0"/>
          <w:i w:val="0"/>
          <w:iCs w:val="0"/>
          <w:color w:val="000000" w:themeColor="text1"/>
          <w:sz w:val="36"/>
          <w:szCs w:val="36"/>
          <w:lang w:val="en-US" w:eastAsia="zh-CN"/>
          <w14:textFill>
            <w14:solidFill>
              <w14:schemeClr w14:val="tx1"/>
            </w14:solidFill>
          </w14:textFill>
        </w:rPr>
      </w:pPr>
      <w:r>
        <w:rPr>
          <w:rFonts w:hint="eastAsia"/>
          <w:b w:val="0"/>
          <w:bCs w:val="0"/>
          <w:i w:val="0"/>
          <w:iCs w:val="0"/>
          <w:color w:val="000000" w:themeColor="text1"/>
          <w:sz w:val="36"/>
          <w:szCs w:val="36"/>
          <w:lang w:val="en-US" w:eastAsia="zh-CN"/>
          <w14:textFill>
            <w14:solidFill>
              <w14:schemeClr w14:val="tx1"/>
            </w14:solidFill>
          </w14:textFill>
        </w:rPr>
        <w:t>SDL MSC UML Petri Net Z notation</w:t>
      </w:r>
    </w:p>
    <w:p>
      <w:pPr>
        <w:tabs>
          <w:tab w:val="center" w:pos="4153"/>
        </w:tabs>
        <w:ind w:firstLine="0" w:firstLineChars="0"/>
        <w:rPr>
          <w:rFonts w:hint="eastAsia"/>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Review pre-conditions</w:t>
      </w:r>
      <w:r>
        <w:rPr>
          <w:rFonts w:hint="eastAsia"/>
          <w:b w:val="0"/>
          <w:bCs w:val="0"/>
          <w:i w:val="0"/>
          <w:iCs w:val="0"/>
          <w:color w:val="000000" w:themeColor="text1"/>
          <w:sz w:val="36"/>
          <w:szCs w:val="36"/>
          <w:lang w:val="en-US" w:eastAsia="zh-CN"/>
          <w14:textFill>
            <w14:solidFill>
              <w14:schemeClr w14:val="tx1"/>
            </w14:solidFill>
          </w14:textFill>
        </w:rPr>
        <w:tab/>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1: Prepare the specification for review</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2: Prepare the documentation for review</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3: Identify the specialized reviews</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4: Identify the reviewers needed</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5: Design the questionnaires</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r>
        <w:rPr>
          <w:rFonts w:hint="default"/>
          <w:b w:val="0"/>
          <w:bCs w:val="0"/>
          <w:i w:val="0"/>
          <w:iCs w:val="0"/>
          <w:color w:val="000000" w:themeColor="text1"/>
          <w:sz w:val="36"/>
          <w:szCs w:val="36"/>
          <w:lang w:val="en-US" w:eastAsia="zh-CN"/>
          <w14:textFill>
            <w14:solidFill>
              <w14:schemeClr w14:val="tx1"/>
            </w14:solidFill>
          </w14:textFill>
        </w:rPr>
        <w:t>Step 6: Conduct the review</w:t>
      </w:r>
    </w:p>
    <w:p>
      <w:pPr>
        <w:tabs>
          <w:tab w:val="center" w:pos="4153"/>
        </w:tabs>
        <w:ind w:firstLine="0" w:firstLineChars="0"/>
        <w:rPr>
          <w:rFonts w:hint="default"/>
          <w:b w:val="0"/>
          <w:bCs w:val="0"/>
          <w:i w:val="0"/>
          <w:iCs w:val="0"/>
          <w:color w:val="000000" w:themeColor="text1"/>
          <w:sz w:val="36"/>
          <w:szCs w:val="36"/>
          <w:lang w:val="en-US" w:eastAsia="zh-CN"/>
          <w14:textFill>
            <w14:solidFill>
              <w14:schemeClr w14:val="tx1"/>
            </w14:solidFill>
          </w14:textFill>
        </w:rPr>
      </w:pPr>
      <w:bookmarkStart w:id="0" w:name="_GoBack"/>
      <w:bookmarkEnd w:id="0"/>
    </w:p>
    <w:p>
      <w:pPr>
        <w:ind w:firstLine="0" w:firstLineChars="0"/>
        <w:rPr>
          <w:rFonts w:hint="default"/>
          <w:b w:val="0"/>
          <w:bCs w:val="0"/>
          <w:i w:val="0"/>
          <w:iCs w:val="0"/>
          <w:color w:val="000000" w:themeColor="text1"/>
          <w:sz w:val="36"/>
          <w:szCs w:val="36"/>
          <w:lang w:val="en-US" w:eastAsia="zh-CN"/>
          <w14:textFill>
            <w14:solidFill>
              <w14:schemeClr w14:val="tx1"/>
            </w14:solidFill>
          </w14:textFill>
        </w:rPr>
      </w:pPr>
    </w:p>
    <w:p>
      <w:pPr>
        <w:ind w:firstLine="0" w:firstLineChars="0"/>
        <w:rPr>
          <w:rFonts w:hint="eastAsia"/>
          <w:b/>
          <w:bCs/>
          <w:i/>
          <w:iCs/>
          <w:color w:val="C00000"/>
          <w:sz w:val="36"/>
          <w:szCs w:val="36"/>
        </w:rPr>
      </w:pPr>
    </w:p>
    <w:p>
      <w:pPr>
        <w:ind w:firstLine="0" w:firstLineChars="0"/>
        <w:rPr>
          <w:rFonts w:hint="eastAsia"/>
          <w:b/>
          <w:bCs/>
          <w:i/>
          <w:iCs/>
          <w:color w:val="C00000"/>
          <w:sz w:val="36"/>
          <w:szCs w:val="36"/>
        </w:rPr>
      </w:pPr>
    </w:p>
    <w:p>
      <w:pPr>
        <w:ind w:firstLine="0" w:firstLineChars="0"/>
        <w:rPr>
          <w:rFonts w:hint="eastAsia"/>
          <w:b/>
          <w:bCs/>
          <w:i/>
          <w:iCs/>
          <w:color w:val="C00000"/>
          <w:sz w:val="36"/>
          <w:szCs w:val="36"/>
        </w:rPr>
      </w:pPr>
    </w:p>
    <w:p>
      <w:pPr>
        <w:ind w:firstLine="0" w:firstLineChars="0"/>
        <w:rPr>
          <w:rFonts w:hint="eastAsia"/>
          <w:b/>
          <w:bCs/>
          <w:color w:val="FF0000"/>
        </w:rPr>
      </w:pPr>
    </w:p>
    <w:p>
      <w:pPr>
        <w:ind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yZmU5NDM2YmNjZDE2ZTg0OWYyZGZiMmE4M2E0OWQifQ=="/>
  </w:docVars>
  <w:rsids>
    <w:rsidRoot w:val="00150AEA"/>
    <w:rsid w:val="00006E08"/>
    <w:rsid w:val="00150AEA"/>
    <w:rsid w:val="0079000A"/>
    <w:rsid w:val="008A578E"/>
    <w:rsid w:val="00AB7FF8"/>
    <w:rsid w:val="64A24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Calibri" w:hAnsi="Calibri" w:eastAsia="宋体" w:cstheme="minorBidi"/>
      <w:kern w:val="2"/>
      <w:sz w:val="28"/>
      <w:szCs w:val="28"/>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197</Words>
  <Characters>202</Characters>
  <Lines>2</Lines>
  <Paragraphs>1</Paragraphs>
  <TotalTime>29</TotalTime>
  <ScaleCrop>false</ScaleCrop>
  <LinksUpToDate>false</LinksUpToDate>
  <CharactersWithSpaces>203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2022-10-29T08:44:00Z</dcterms:created>
  <dc:creator>1449722625@qq.com</dc:creator>
  <cp:lastModifiedBy>ZXC</cp:lastModifiedBy>
  <dcterms:modified xsi:type="dcterms:W3CDTF">2022-10-30T13:53:30Z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8D515ECFCEA242EB9EF4CE8F337B365B</vt:lpwstr>
  </property>
</Properties>
</file>