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2026.3.9 研究院青岛院会议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事项: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1\算法规范:  1入参( 1: 时序数据文件 2:对应列属性) 出参:  2&gt;时序数据文件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孙佳新\刘欢铭  </w:t>
      </w:r>
      <w:r>
        <w:rPr>
          <w:rFonts w:eastAsia="等线" w:ascii="Arial" w:cs="Arial" w:hAnsi="Arial"/>
          <w:sz w:val="22"/>
        </w:rPr>
        <w:t>https://bahm29mitb0.feishu.cn/wiki/GQqEwS7lEiCc6Bk16V8ccjDRn6d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2\计划:　丁林丰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资料：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20260314《数据集EMQ》一阶段开发进度计划及里程碑节点v1.1.xlsx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３时序数据采集、存储： EQM需要开发计划  对接人：丁林丰\EMQ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在3月底功能接口开发完成、4月中旬（前端、接口）交互调试、验证完成；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4&gt;算法清单对齐：青岛研究院和慧衍 </w:t>
      </w:r>
      <w:hyperlink r:id="rId4">
        <w:r>
          <w:rPr>
            <w:rFonts w:eastAsia="等线" w:ascii="Arial" w:cs="Arial" w:hAnsi="Arial"/>
            <w:color w:val="3370ff"/>
            <w:sz w:val="22"/>
          </w:rPr>
          <w:t>算子表V1.0.xlsx</w:t>
        </w:r>
      </w:hyperlink>
      <w:r>
        <w:rPr>
          <w:rFonts w:eastAsia="等线" w:ascii="Arial" w:cs="Arial" w:hAnsi="Arial"/>
          <w:sz w:val="22"/>
        </w:rPr>
        <w:t xml:space="preserve">    对接人：文涛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资料：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信号与图像处理工具箱功能清单.xlsx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5&gt;matlab算子支持 平台上传编译后的dll   对接人：邹世伟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Matlab 转 c代码 为python所用 SOP .pdf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matlab.docx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问题： </w:t>
      </w:r>
      <w:r>
        <w:rPr>
          <w:rFonts w:eastAsia="等线" w:ascii="Arial" w:cs="Arial" w:hAnsi="Arial"/>
          <w:b w:val="true"/>
          <w:sz w:val="22"/>
        </w:rPr>
        <w:t>转码之后的文件是否在能在docker环境独立运行？？？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6&gt;4. 时序对齐：</w:t>
      </w:r>
      <w:r>
        <w:rPr>
          <w:rFonts w:eastAsia="等线" w:ascii="Arial" w:cs="Arial" w:hAnsi="Arial"/>
          <w:sz w:val="22"/>
          <w:shd w:fill="fff67a"/>
        </w:rPr>
        <w:t>插值等预处理</w:t>
      </w:r>
      <w:r>
        <w:rPr>
          <w:rFonts w:eastAsia="等线" w:ascii="Arial" w:cs="Arial" w:hAnsi="Arial"/>
          <w:sz w:val="22"/>
        </w:rPr>
        <w:t>【待对接四方：需要实验数据】【</w:t>
      </w:r>
      <w:r>
        <w:rPr>
          <w:rFonts w:eastAsia="等线" w:ascii="Arial" w:cs="Arial" w:hAnsi="Arial"/>
          <w:sz w:val="22"/>
          <w:shd w:fill="f76964"/>
        </w:rPr>
        <w:t>待研究院处理</w:t>
      </w:r>
      <w:r>
        <w:rPr>
          <w:rFonts w:eastAsia="等线" w:ascii="Arial" w:cs="Arial" w:hAnsi="Arial"/>
          <w:sz w:val="22"/>
        </w:rPr>
        <w:t>：预处理任务设计场景，需形成方案（如对齐场景预设流程，选择样本和待处理的数据，分析元数据形成处理任务）】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1\模态数据对齐(借用工具: 插值等等)   \不同模态做数据关联\通过平台实现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对接人：邹世伟\文涛\丁林丰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 核心对齐策略.pdf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20260314-时序对齐（插值等预处理）实际案例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2026.3.9 研究院青岛院会议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时序数据处理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交付：⼯业时序数据全流程的处理平台 用户手册和源码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EMQ: 数据采集 \包括时序数据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工具: 清洗\脱敏\标注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功能包含：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数据接入：数据支持离线上传和接口接入【待对接四方：数据中台需接口文档】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算子工具接入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1. 自定义算子4月可联调 </w:t>
              <w:br/>
              <w:t xml:space="preserve"> 2. 多语言适配【待对接四方：matlab算子支持 平台上传编译后的dll？待与四方确认方案可行性】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3. 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工具列表【待研究院处理：待对接需求形成工具开发列表与计划】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4. 时序对齐：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插值等预处理</w:t>
            </w:r>
            <w:r>
              <w:rPr>
                <w:rFonts w:eastAsia="Consolas" w:ascii="Consolas" w:cs="Consolas" w:hAnsi="Consolas"/>
                <w:sz w:val="22"/>
              </w:rPr>
              <w:t>【待对接四方：需要实验数据】【待研究院处理：预处理任务设计场景，需形成方案（如对齐场景预设流程，选择样本和待处理的数据，分析元数据形成处理任务）】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 xml:space="preserve"> 1. 自定义算子4月可联调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1&gt; 算法规范:  1入参( 1: 时序数据文件 2:对应列属性) 出参:  2&gt;时序数据文件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孙佳新\刘欢铭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2&gt;交互: 1: 发起  2:指令\接口 (使用)   3:结果获取到使用问题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丁林丰\邹世伟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05150" cy="1257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 xml:space="preserve"> 2. 多语言适配【待对接四方：matlab算子支持 平台上传编译后的dll？待与四方确认方案可行性】【</w:t>
      </w:r>
      <w:r>
        <w:rPr>
          <w:rFonts w:eastAsia="等线" w:ascii="Arial" w:cs="Arial" w:hAnsi="Arial"/>
          <w:b w:val="true"/>
          <w:sz w:val="30"/>
          <w:shd w:fill="f76964"/>
        </w:rPr>
        <w:t>待研究院处理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需要调研\go语言开发  :  张文博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与emq团队沟通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3. 工具列表【</w:t>
      </w:r>
      <w:r>
        <w:rPr>
          <w:rFonts w:eastAsia="等线" w:ascii="Arial" w:cs="Arial" w:hAnsi="Arial"/>
          <w:b w:val="true"/>
          <w:sz w:val="30"/>
          <w:shd w:fill="f76964"/>
        </w:rPr>
        <w:t>待研究院处理</w:t>
      </w:r>
      <w:r>
        <w:rPr>
          <w:rFonts w:eastAsia="等线" w:ascii="Arial" w:cs="Arial" w:hAnsi="Arial"/>
          <w:b w:val="true"/>
          <w:sz w:val="30"/>
        </w:rPr>
        <w:t>：待对接需求形成工具开发列表与计划】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1&gt;收集需求, 整理对应算法清单,根据准对性的数据源,数据使用场景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文涛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算子表V1.0.xlsx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2&gt;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1.4 </w:t>
      </w:r>
      <w:r>
        <w:rPr>
          <w:rFonts w:eastAsia="等线" w:ascii="Arial" w:cs="Arial" w:hAnsi="Arial"/>
          <w:b w:val="true"/>
          <w:sz w:val="30"/>
        </w:rPr>
        <w:t>4. 时序对齐：</w:t>
      </w:r>
      <w:r>
        <w:rPr>
          <w:rFonts w:eastAsia="等线" w:ascii="Arial" w:cs="Arial" w:hAnsi="Arial"/>
          <w:b w:val="true"/>
          <w:sz w:val="30"/>
          <w:shd w:fill="fff67a"/>
        </w:rPr>
        <w:t>插值等预处理</w:t>
      </w:r>
      <w:r>
        <w:rPr>
          <w:rFonts w:eastAsia="等线" w:ascii="Arial" w:cs="Arial" w:hAnsi="Arial"/>
          <w:b w:val="true"/>
          <w:sz w:val="30"/>
        </w:rPr>
        <w:t>【待对接四方：需要实验数据】【</w:t>
      </w:r>
      <w:r>
        <w:rPr>
          <w:rFonts w:eastAsia="等线" w:ascii="Arial" w:cs="Arial" w:hAnsi="Arial"/>
          <w:b w:val="true"/>
          <w:sz w:val="30"/>
          <w:shd w:fill="f76964"/>
        </w:rPr>
        <w:t>待研究院处理</w:t>
      </w:r>
      <w:r>
        <w:rPr>
          <w:rFonts w:eastAsia="等线" w:ascii="Arial" w:cs="Arial" w:hAnsi="Arial"/>
          <w:b w:val="true"/>
          <w:sz w:val="30"/>
        </w:rPr>
        <w:t>：预处理任务设计场景，需形成方案（如对齐场景预设流程，选择样本和待处理的数据，分析元数据形成处理任务）】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1\模态数据对齐(借用工具: 插值等等)   \不同模态做数据关联\通过平台实现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低代码可视化开发：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1. 数据统计概览：大屏、数据筛选+一次性数据处理【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待研究院处理：参考长客需求，时间计划待研究院评估】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2. 数据预处理流程：拖拽，流程做分类，创建数据处理流程，流程内模块列表和推理流程来源不同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3. 数据标注：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时序数据可视化标注</w:t>
            </w:r>
            <w:r>
              <w:rPr>
                <w:rFonts w:eastAsia="Consolas" w:ascii="Consolas" w:cs="Consolas" w:hAnsi="Consolas"/>
                <w:sz w:val="22"/>
              </w:rPr>
              <w:t>【待办：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点选标注、多通道标注</w:t>
            </w:r>
            <w:r>
              <w:rPr>
                <w:rFonts w:eastAsia="Consolas" w:ascii="Consolas" w:cs="Consolas" w:hAnsi="Consolas"/>
                <w:sz w:val="22"/>
              </w:rPr>
              <w:t>（时间戳一致可直接拖入工作区）待形成方案    参考阿里】【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待研究院处理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适配组织架构【待对接四方】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模型管理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交付：模型中心 流程大模型 用户手册和源码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功能包含：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各类模型注册管理：上传或通过接口调用其他平台模型【待对接四方：模型清单注册或上报？】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流程大模型：推荐模型、自动编排流程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8825">
    <w:lvl>
      <w:numFmt w:val="bullet"/>
      <w:suff w:val="tab"/>
      <w:lvlText w:val="•"/>
      <w:rPr>
        <w:color w:val="3370ff"/>
      </w:rPr>
    </w:lvl>
  </w:abstractNum>
  <w:abstractNum w:abstractNumId="1068826">
    <w:lvl>
      <w:numFmt w:val="bullet"/>
      <w:suff w:val="tab"/>
      <w:lvlText w:val="•"/>
      <w:rPr>
        <w:color w:val="3370ff"/>
      </w:rPr>
    </w:lvl>
  </w:abstractNum>
  <w:abstractNum w:abstractNumId="1068827">
    <w:lvl>
      <w:numFmt w:val="bullet"/>
      <w:suff w:val="tab"/>
      <w:lvlText w:val="•"/>
      <w:rPr>
        <w:color w:val="3370ff"/>
      </w:rPr>
    </w:lvl>
  </w:abstractNum>
  <w:abstractNum w:abstractNumId="1068828">
    <w:lvl>
      <w:numFmt w:val="bullet"/>
      <w:suff w:val="tab"/>
      <w:lvlText w:val="•"/>
      <w:rPr>
        <w:color w:val="3370ff"/>
      </w:rPr>
    </w:lvl>
  </w:abstractNum>
  <w:abstractNum w:abstractNumId="1068829">
    <w:lvl>
      <w:start w:val="1"/>
      <w:numFmt w:val="lowerLetter"/>
      <w:suff w:val="tab"/>
      <w:lvlText w:val="%1."/>
      <w:rPr>
        <w:color w:val="3370ff"/>
      </w:rPr>
    </w:lvl>
  </w:abstractNum>
  <w:abstractNum w:abstractNumId="1068830">
    <w:lvl>
      <w:start w:val="2"/>
      <w:numFmt w:val="lowerLetter"/>
      <w:suff w:val="tab"/>
      <w:lvlText w:val="%1."/>
      <w:rPr>
        <w:color w:val="3370ff"/>
      </w:rPr>
    </w:lvl>
  </w:abstractNum>
  <w:abstractNum w:abstractNumId="1068831">
    <w:lvl>
      <w:start w:val="1"/>
      <w:numFmt w:val="decimal"/>
      <w:suff w:val="tab"/>
      <w:lvlText w:val="%1."/>
      <w:rPr>
        <w:color w:val="3370ff"/>
      </w:rPr>
    </w:lvl>
  </w:abstractNum>
  <w:abstractNum w:abstractNumId="1068832">
    <w:lvl>
      <w:start w:val="4"/>
      <w:numFmt w:val="decimal"/>
      <w:suff w:val="tab"/>
      <w:lvlText w:val="%1."/>
      <w:rPr>
        <w:color w:val="3370ff"/>
      </w:rPr>
    </w:lvl>
  </w:abstractNum>
  <w:abstractNum w:abstractNumId="1068833">
    <w:lvl>
      <w:numFmt w:val="bullet"/>
      <w:suff w:val="tab"/>
      <w:lvlText w:val="•"/>
      <w:rPr>
        <w:color w:val="3370ff"/>
      </w:rPr>
    </w:lvl>
  </w:abstractNum>
  <w:abstractNum w:abstractNumId="1068834">
    <w:lvl>
      <w:numFmt w:val="bullet"/>
      <w:suff w:val="tab"/>
      <w:lvlText w:val="•"/>
      <w:rPr>
        <w:color w:val="3370ff"/>
      </w:rPr>
    </w:lvl>
  </w:abstractNum>
  <w:abstractNum w:abstractNumId="1068835">
    <w:lvl>
      <w:start w:val="1"/>
      <w:numFmt w:val="lowerLetter"/>
      <w:suff w:val="tab"/>
      <w:lvlText w:val="%1."/>
      <w:rPr>
        <w:color w:val="3370ff"/>
      </w:rPr>
    </w:lvl>
  </w:abstractNum>
  <w:abstractNum w:abstractNumId="1068836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1068825"/>
  </w:num>
  <w:num w:numId="2">
    <w:abstractNumId w:val="1068826"/>
  </w:num>
  <w:num w:numId="3">
    <w:abstractNumId w:val="1068827"/>
  </w:num>
  <w:num w:numId="4">
    <w:abstractNumId w:val="1068828"/>
  </w:num>
  <w:num w:numId="5">
    <w:abstractNumId w:val="1068829"/>
  </w:num>
  <w:num w:numId="6">
    <w:abstractNumId w:val="1068830"/>
  </w:num>
  <w:num w:numId="7">
    <w:abstractNumId w:val="1068831"/>
  </w:num>
  <w:num w:numId="8">
    <w:abstractNumId w:val="1068832"/>
  </w:num>
  <w:num w:numId="9">
    <w:abstractNumId w:val="1068833"/>
  </w:num>
  <w:num w:numId="10">
    <w:abstractNumId w:val="1068834"/>
  </w:num>
  <w:num w:numId="11">
    <w:abstractNumId w:val="1068835"/>
  </w:num>
  <w:num w:numId="12">
    <w:abstractNumId w:val="10688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ya01pes39rl.feishu.cn/file/Db0UbtWZYoXb4jxPrkHc21gbn9n?office_edit=1" TargetMode="External" Type="http://schemas.openxmlformats.org/officeDocument/2006/relationships/hyperlink"/><Relationship Id="rId5" Target="https://ya01pes39rl.feishu.cn/docx/XrEydwsLlolwtoxGPZecNTtfn63" TargetMode="External" Type="http://schemas.openxmlformats.org/officeDocument/2006/relationships/hyperlink"/><Relationship Id="rId6" Target="numbering.xml" Type="http://schemas.openxmlformats.org/officeDocument/2006/relationships/numbering"/><Relationship Id="rId7" Target="media/image1.png" Type="http://schemas.openxmlformats.org/officeDocument/2006/relationships/image"/><Relationship Id="rId8" Target="https://ya01pes39rl.feishu.cn/file/Db0UbtWZYoXb4jxPrkHc21gbn9n?office_edit=1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2026-04-25T09:36:08Z</dcterms:created>
  <dc:creator>Apache POI</dc:creator>
</cp:coreProperties>
</file>