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Sample characteristics</w:t>
      </w:r>
    </w:p>
    <w:tbl>
      <w:tblPr>
        <w:tblStyle w:val="Table"/>
        <w:tblW w:type="pct" w:w="0.0"/>
        <w:tblLook w:firstRow="1"/>
        <w:tblCaption w:val="Sample characterist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647856 (96.4)</w:t>
            </w:r>
          </w:p>
        </w:tc>
        <w:tc>
          <w:p>
            <w:pPr>
              <w:pStyle w:val="Compact"/>
              <w:jc w:val="left"/>
            </w:pPr>
            <w:r>
              <w:t xml:space="preserve">17284 (2.6)</w:t>
            </w:r>
          </w:p>
        </w:tc>
        <w:tc>
          <w:p>
            <w:pPr>
              <w:pStyle w:val="Compact"/>
              <w:jc w:val="left"/>
            </w:pPr>
            <w:r>
              <w:t xml:space="preserve">6879 (1.0)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years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50.0 [30.0, 68.0]</w:t>
            </w:r>
          </w:p>
        </w:tc>
        <w:tc>
          <w:p>
            <w:pPr>
              <w:pStyle w:val="Compact"/>
              <w:jc w:val="left"/>
            </w:pPr>
            <w:r>
              <w:t xml:space="preserve">41.0 [25.0, 59.0]</w:t>
            </w:r>
          </w:p>
        </w:tc>
        <w:tc>
          <w:p>
            <w:pPr>
              <w:pStyle w:val="Compact"/>
              <w:jc w:val="left"/>
            </w:pPr>
            <w:r>
              <w:t xml:space="preserve">32.0 [24.0, 45.0]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160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239163 (36.9)</w:t>
            </w:r>
          </w:p>
        </w:tc>
        <w:tc>
          <w:p>
            <w:pPr>
              <w:pStyle w:val="Compact"/>
              <w:jc w:val="left"/>
            </w:pPr>
            <w:r>
              <w:t xml:space="preserve">5777 (33.4)</w:t>
            </w:r>
          </w:p>
        </w:tc>
        <w:tc>
          <w:p>
            <w:pPr>
              <w:pStyle w:val="Compact"/>
              <w:jc w:val="left"/>
            </w:pPr>
            <w:r>
              <w:t xml:space="preserve">1141 (16.6)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408533 (63.1)</w:t>
            </w:r>
          </w:p>
        </w:tc>
        <w:tc>
          <w:p>
            <w:pPr>
              <w:pStyle w:val="Compact"/>
              <w:jc w:val="left"/>
            </w:pPr>
            <w:r>
              <w:t xml:space="preserve">11507 (66.6)</w:t>
            </w:r>
          </w:p>
        </w:tc>
        <w:tc>
          <w:p>
            <w:pPr>
              <w:pStyle w:val="Compact"/>
              <w:jc w:val="left"/>
            </w:pPr>
            <w:r>
              <w:t xml:space="preserve">5738 (83.4)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[9.0, 15.0]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TRTS-GCS (%)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28789 (4.4)</w:t>
            </w:r>
          </w:p>
        </w:tc>
        <w:tc>
          <w:p>
            <w:pPr>
              <w:pStyle w:val="Compact"/>
              <w:jc w:val="left"/>
            </w:pPr>
            <w:r>
              <w:t xml:space="preserve">210 (1.2)</w:t>
            </w:r>
          </w:p>
        </w:tc>
        <w:tc>
          <w:p>
            <w:pPr>
              <w:pStyle w:val="Compact"/>
              <w:jc w:val="left"/>
            </w:pPr>
            <w:r>
              <w:t xml:space="preserve">358 (5.2)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p>
            <w:pPr>
              <w:pStyle w:val="Compact"/>
              <w:jc w:val="left"/>
            </w:pPr>
            <w:r>
              <w:t xml:space="preserve">2555 (0.4)</w:t>
            </w:r>
          </w:p>
        </w:tc>
        <w:tc>
          <w:p>
            <w:pPr>
              <w:pStyle w:val="Compact"/>
              <w:jc w:val="left"/>
            </w:pPr>
            <w:r>
              <w:t xml:space="preserve">99 (0.6)</w:t>
            </w:r>
          </w:p>
        </w:tc>
        <w:tc>
          <w:p>
            <w:pPr>
              <w:pStyle w:val="Compact"/>
              <w:jc w:val="left"/>
            </w:pPr>
            <w:r>
              <w:t xml:space="preserve">448 (6.5)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6-8</w:t>
            </w:r>
          </w:p>
        </w:tc>
        <w:tc>
          <w:p>
            <w:pPr>
              <w:pStyle w:val="Compact"/>
              <w:jc w:val="left"/>
            </w:pPr>
            <w:r>
              <w:t xml:space="preserve">8533 (1.3)</w:t>
            </w:r>
          </w:p>
        </w:tc>
        <w:tc>
          <w:p>
            <w:pPr>
              <w:pStyle w:val="Compact"/>
              <w:jc w:val="left"/>
            </w:pPr>
            <w:r>
              <w:t xml:space="preserve">244 (1.4)</w:t>
            </w:r>
          </w:p>
        </w:tc>
        <w:tc>
          <w:p>
            <w:pPr>
              <w:pStyle w:val="Compact"/>
              <w:jc w:val="left"/>
            </w:pPr>
            <w:r>
              <w:t xml:space="preserve">884 (12.9)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9-12</w:t>
            </w:r>
          </w:p>
        </w:tc>
        <w:tc>
          <w:p>
            <w:pPr>
              <w:pStyle w:val="Compact"/>
              <w:jc w:val="left"/>
            </w:pPr>
            <w:r>
              <w:t xml:space="preserve">14641 (2.3)</w:t>
            </w:r>
          </w:p>
        </w:tc>
        <w:tc>
          <w:p>
            <w:pPr>
              <w:pStyle w:val="Compact"/>
              <w:jc w:val="left"/>
            </w:pPr>
            <w:r>
              <w:t xml:space="preserve">579 (3.3)</w:t>
            </w:r>
          </w:p>
        </w:tc>
        <w:tc>
          <w:p>
            <w:pPr>
              <w:pStyle w:val="Compact"/>
              <w:jc w:val="left"/>
            </w:pPr>
            <w:r>
              <w:t xml:space="preserve">870 (12.6)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13-15</w:t>
            </w:r>
          </w:p>
        </w:tc>
        <w:tc>
          <w:p>
            <w:pPr>
              <w:pStyle w:val="Compact"/>
              <w:jc w:val="left"/>
            </w:pPr>
            <w:r>
              <w:t xml:space="preserve">593338 (91.6)</w:t>
            </w:r>
          </w:p>
        </w:tc>
        <w:tc>
          <w:p>
            <w:pPr>
              <w:pStyle w:val="Compact"/>
              <w:jc w:val="left"/>
            </w:pPr>
            <w:r>
              <w:t xml:space="preserve">16152 (93.5)</w:t>
            </w:r>
          </w:p>
        </w:tc>
        <w:tc>
          <w:p>
            <w:pPr>
              <w:pStyle w:val="Compact"/>
              <w:jc w:val="left"/>
            </w:pPr>
            <w:r>
              <w:t xml:space="preserve">4319 (62.8)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138.0 [122.0, 154.0]</w:t>
            </w:r>
          </w:p>
        </w:tc>
        <w:tc>
          <w:p>
            <w:pPr>
              <w:pStyle w:val="Compact"/>
              <w:jc w:val="left"/>
            </w:pPr>
            <w:r>
              <w:t xml:space="preserve">138.0 [124.0, 154.0]</w:t>
            </w:r>
          </w:p>
        </w:tc>
        <w:tc>
          <w:p>
            <w:pPr>
              <w:pStyle w:val="Compact"/>
              <w:jc w:val="left"/>
            </w:pPr>
            <w:r>
              <w:t xml:space="preserve">120.0 [108.0, 128.0]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TRTS-SBP (%)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4846 (0.7)</w:t>
            </w:r>
          </w:p>
        </w:tc>
        <w:tc>
          <w:p>
            <w:pPr>
              <w:pStyle w:val="Compact"/>
              <w:jc w:val="left"/>
            </w:pPr>
            <w:r>
              <w:t xml:space="preserve">67 (0.4)</w:t>
            </w:r>
          </w:p>
        </w:tc>
        <w:tc>
          <w:p>
            <w:pPr>
              <w:pStyle w:val="Compact"/>
              <w:jc w:val="left"/>
            </w:pPr>
            <w:r>
              <w:t xml:space="preserve">87 (1.3)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1-49</w:t>
            </w:r>
          </w:p>
        </w:tc>
        <w:tc>
          <w:p>
            <w:pPr>
              <w:pStyle w:val="Compact"/>
              <w:jc w:val="left"/>
            </w:pPr>
            <w:r>
              <w:t xml:space="preserve">658 (0.1)</w:t>
            </w:r>
          </w:p>
        </w:tc>
        <w:tc>
          <w:p>
            <w:pPr>
              <w:pStyle w:val="Compact"/>
              <w:jc w:val="left"/>
            </w:pPr>
            <w:r>
              <w:t xml:space="preserve">27 (0.2)</w:t>
            </w:r>
          </w:p>
        </w:tc>
        <w:tc>
          <w:p>
            <w:pPr>
              <w:pStyle w:val="Compact"/>
              <w:jc w:val="left"/>
            </w:pPr>
            <w:r>
              <w:t xml:space="preserve">7 (0.1)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50-75</w:t>
            </w:r>
          </w:p>
        </w:tc>
        <w:tc>
          <w:p>
            <w:pPr>
              <w:pStyle w:val="Compact"/>
              <w:jc w:val="left"/>
            </w:pPr>
            <w:r>
              <w:t xml:space="preserve">4292 (0.7)</w:t>
            </w:r>
          </w:p>
        </w:tc>
        <w:tc>
          <w:p>
            <w:pPr>
              <w:pStyle w:val="Compact"/>
              <w:jc w:val="left"/>
            </w:pPr>
            <w:r>
              <w:t xml:space="preserve">107 (0.6)</w:t>
            </w:r>
          </w:p>
        </w:tc>
        <w:tc>
          <w:p>
            <w:pPr>
              <w:pStyle w:val="Compact"/>
              <w:jc w:val="left"/>
            </w:pPr>
            <w:r>
              <w:t xml:space="preserve">176 (2.6)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76-89</w:t>
            </w:r>
          </w:p>
        </w:tc>
        <w:tc>
          <w:p>
            <w:pPr>
              <w:pStyle w:val="Compact"/>
              <w:jc w:val="left"/>
            </w:pPr>
            <w:r>
              <w:t xml:space="preserve">8094 (1.2)</w:t>
            </w:r>
          </w:p>
        </w:tc>
        <w:tc>
          <w:p>
            <w:pPr>
              <w:pStyle w:val="Compact"/>
              <w:jc w:val="left"/>
            </w:pPr>
            <w:r>
              <w:t xml:space="preserve">187 (1.1)</w:t>
            </w:r>
          </w:p>
        </w:tc>
        <w:tc>
          <w:p>
            <w:pPr>
              <w:pStyle w:val="Compact"/>
              <w:jc w:val="left"/>
            </w:pPr>
            <w:r>
              <w:t xml:space="preserve">256 (3.7)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&gt;89</w:t>
            </w:r>
          </w:p>
        </w:tc>
        <w:tc>
          <w:p>
            <w:pPr>
              <w:pStyle w:val="Compact"/>
              <w:jc w:val="left"/>
            </w:pPr>
            <w:r>
              <w:t xml:space="preserve">629966 (97.2)</w:t>
            </w:r>
          </w:p>
        </w:tc>
        <w:tc>
          <w:p>
            <w:pPr>
              <w:pStyle w:val="Compact"/>
              <w:jc w:val="left"/>
            </w:pPr>
            <w:r>
              <w:t xml:space="preserve">16896 (97.8)</w:t>
            </w:r>
          </w:p>
        </w:tc>
        <w:tc>
          <w:p>
            <w:pPr>
              <w:pStyle w:val="Compact"/>
              <w:jc w:val="left"/>
            </w:pPr>
            <w:r>
              <w:t xml:space="preserve">6353 (92.4)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18.0 [16.0, 20.0]</w:t>
            </w:r>
          </w:p>
        </w:tc>
        <w:tc>
          <w:p>
            <w:pPr>
              <w:pStyle w:val="Compact"/>
              <w:jc w:val="left"/>
            </w:pPr>
            <w:r>
              <w:t xml:space="preserve">18.0 [15.0, 21.0]</w:t>
            </w:r>
          </w:p>
        </w:tc>
        <w:tc>
          <w:p>
            <w:pPr>
              <w:pStyle w:val="Compact"/>
              <w:jc w:val="left"/>
            </w:pPr>
            <w:r>
              <w:t xml:space="preserve">18.0 [16.0, 22.0]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TRTS-RR (%)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9704 (1.5)</w:t>
            </w:r>
          </w:p>
        </w:tc>
        <w:tc>
          <w:p>
            <w:pPr>
              <w:pStyle w:val="Compact"/>
              <w:jc w:val="left"/>
            </w:pPr>
            <w:r>
              <w:t xml:space="preserve">18 (0.1)</w:t>
            </w:r>
          </w:p>
        </w:tc>
        <w:tc>
          <w:p>
            <w:pPr>
              <w:pStyle w:val="Compact"/>
              <w:jc w:val="left"/>
            </w:pPr>
            <w:r>
              <w:t xml:space="preserve">134 (1.9)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503 (0.1)</w:t>
            </w:r>
          </w:p>
        </w:tc>
        <w:tc>
          <w:p>
            <w:pPr>
              <w:pStyle w:val="Compact"/>
              <w:jc w:val="left"/>
            </w:pPr>
            <w:r>
              <w:t xml:space="preserve">11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6-9</w:t>
            </w:r>
          </w:p>
        </w:tc>
        <w:tc>
          <w:p>
            <w:pPr>
              <w:pStyle w:val="Compact"/>
              <w:jc w:val="left"/>
            </w:pPr>
            <w:r>
              <w:t xml:space="preserve">2068 (0.3)</w:t>
            </w:r>
          </w:p>
        </w:tc>
        <w:tc>
          <w:p>
            <w:pPr>
              <w:pStyle w:val="Compact"/>
              <w:jc w:val="left"/>
            </w:pPr>
            <w:r>
              <w:t xml:space="preserve">157 (0.9)</w:t>
            </w:r>
          </w:p>
        </w:tc>
        <w:tc>
          <w:p>
            <w:pPr>
              <w:pStyle w:val="Compact"/>
              <w:jc w:val="left"/>
            </w:pPr>
            <w:r>
              <w:t xml:space="preserve">10 (0.1)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&gt;29</w:t>
            </w:r>
          </w:p>
        </w:tc>
        <w:tc>
          <w:p>
            <w:pPr>
              <w:pStyle w:val="Compact"/>
              <w:jc w:val="left"/>
            </w:pPr>
            <w:r>
              <w:t xml:space="preserve">11704 (1.8)</w:t>
            </w:r>
          </w:p>
        </w:tc>
        <w:tc>
          <w:p>
            <w:pPr>
              <w:pStyle w:val="Compact"/>
              <w:jc w:val="left"/>
            </w:pPr>
            <w:r>
              <w:t xml:space="preserve">1276 (7.4)</w:t>
            </w:r>
          </w:p>
        </w:tc>
        <w:tc>
          <w:p>
            <w:pPr>
              <w:pStyle w:val="Compact"/>
              <w:jc w:val="left"/>
            </w:pPr>
            <w:r>
              <w:t xml:space="preserve">108 (1.6)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10-29</w:t>
            </w:r>
          </w:p>
        </w:tc>
        <w:tc>
          <w:p>
            <w:pPr>
              <w:pStyle w:val="Compact"/>
              <w:jc w:val="left"/>
            </w:pPr>
            <w:r>
              <w:t xml:space="preserve">623877 (96.3)</w:t>
            </w:r>
          </w:p>
        </w:tc>
        <w:tc>
          <w:p>
            <w:pPr>
              <w:pStyle w:val="Compact"/>
              <w:jc w:val="left"/>
            </w:pPr>
            <w:r>
              <w:t xml:space="preserve">15822 (91.5)</w:t>
            </w:r>
          </w:p>
        </w:tc>
        <w:tc>
          <w:p>
            <w:pPr>
              <w:pStyle w:val="Compact"/>
              <w:jc w:val="left"/>
            </w:pPr>
            <w:r>
              <w:t xml:space="preserve">6627 (96.3)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9.0 [4.0, 12.0]</w:t>
            </w:r>
          </w:p>
        </w:tc>
        <w:tc>
          <w:p>
            <w:pPr>
              <w:pStyle w:val="Compact"/>
              <w:jc w:val="left"/>
            </w:pPr>
            <w:r>
              <w:t xml:space="preserve">4.0 [1.0, 10.0]</w:t>
            </w:r>
          </w:p>
        </w:tc>
        <w:tc>
          <w:p>
            <w:pPr>
              <w:pStyle w:val="Compact"/>
              <w:jc w:val="left"/>
            </w:pPr>
            <w:r>
              <w:t xml:space="preserve">10.0 [9.0, 14.0]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Major trauma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530681 (81.9)</w:t>
            </w:r>
          </w:p>
        </w:tc>
        <w:tc>
          <w:p>
            <w:pPr>
              <w:pStyle w:val="Compact"/>
              <w:jc w:val="left"/>
            </w:pPr>
            <w:r>
              <w:t xml:space="preserve">14488 (83.8)</w:t>
            </w:r>
          </w:p>
        </w:tc>
        <w:tc>
          <w:p>
            <w:pPr>
              <w:pStyle w:val="Compact"/>
              <w:jc w:val="left"/>
            </w:pPr>
            <w:r>
              <w:t xml:space="preserve">5238 (76.1)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117175 (18.1)</w:t>
            </w:r>
          </w:p>
        </w:tc>
        <w:tc>
          <w:p>
            <w:pPr>
              <w:pStyle w:val="Compact"/>
              <w:jc w:val="left"/>
            </w:pPr>
            <w:r>
              <w:t xml:space="preserve">2796 (16.2)</w:t>
            </w:r>
          </w:p>
        </w:tc>
        <w:tc>
          <w:p>
            <w:pPr>
              <w:pStyle w:val="Compact"/>
              <w:jc w:val="left"/>
            </w:pPr>
            <w:r>
              <w:t xml:space="preserve">1641 (23.9)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30-day survival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95858 (14.8)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528798 (81.6)</w:t>
            </w:r>
          </w:p>
        </w:tc>
        <w:tc>
          <w:p>
            <w:pPr>
              <w:pStyle w:val="Compact"/>
              <w:jc w:val="left"/>
            </w:pPr>
            <w:r>
              <w:t xml:space="preserve">16643 (96.3)</w:t>
            </w:r>
          </w:p>
        </w:tc>
        <w:tc>
          <w:p>
            <w:pPr>
              <w:pStyle w:val="Compact"/>
              <w:jc w:val="left"/>
            </w:pPr>
            <w:r>
              <w:t xml:space="preserve">5503 (80.0)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23200 (3.6)</w:t>
            </w:r>
          </w:p>
        </w:tc>
        <w:tc>
          <w:p>
            <w:pPr>
              <w:pStyle w:val="Compact"/>
              <w:jc w:val="left"/>
            </w:pPr>
            <w:r>
              <w:t xml:space="preserve">641 (3.7)</w:t>
            </w:r>
          </w:p>
        </w:tc>
        <w:tc>
          <w:p>
            <w:pPr>
              <w:pStyle w:val="Compact"/>
              <w:jc w:val="left"/>
            </w:pPr>
            <w:r>
              <w:t xml:space="preserve">1376 (20.0)</w:t>
            </w:r>
          </w:p>
        </w:tc>
      </w:tr>
    </w:tbl>
    <w:p>
      <w:pPr>
        <w:pStyle w:val="BodyText"/>
      </w:pPr>
      <w:r>
        <w:t xml:space="preserve">Abbreviations and explanations: Age, years, Patient age, years; GCS, Glasgow coma scale; ISS, Injury severity score; RR, Respiratory rate; SBP, Systolic blood pressure; Sex, Patient sex; TRTS-GCS, Triage Revised Trauma Score - Glasgow coma scale; TRTS-RR, Triage Revised Trauma Score - Respiratory rate; TRTS-SBP, Triage Revised Trauma Score - Systolic blood pressure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2019-12-17T11:06:15Z</dcterms:created>
  <dcterms:modified xsi:type="dcterms:W3CDTF">2019-12-17T11:06:15Z</dcterms:modified>
</cp:coreProperties>
</file>