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E353" w14:textId="77777777" w:rsidR="00DE5C31" w:rsidRPr="00DA5466" w:rsidRDefault="00DE5C31" w:rsidP="00DE5C31">
      <w:pPr>
        <w:spacing w:before="100" w:beforeAutospacing="1" w:after="100" w:afterAutospacing="1" w:line="360" w:lineRule="auto"/>
        <w:outlineLvl w:val="2"/>
        <w:rPr>
          <w:rFonts w:ascii="Arial" w:eastAsia="Times New Roman" w:hAnsi="Arial" w:cs="Arial"/>
          <w:b/>
          <w:bCs/>
          <w:kern w:val="0"/>
          <w:sz w:val="16"/>
          <w:szCs w:val="16"/>
          <w:lang w:eastAsia="en-GB"/>
          <w14:ligatures w14:val="none"/>
        </w:rPr>
      </w:pPr>
      <w:bookmarkStart w:id="0" w:name="_Toc210047640"/>
      <w:bookmarkStart w:id="1" w:name="_Toc210133313"/>
      <w:r w:rsidRPr="00DA5466">
        <w:rPr>
          <w:rFonts w:ascii="Arial" w:eastAsia="Times New Roman" w:hAnsi="Arial" w:cs="Arial"/>
          <w:b/>
          <w:bCs/>
          <w:kern w:val="0"/>
          <w:sz w:val="16"/>
          <w:szCs w:val="16"/>
          <w:lang w:eastAsia="en-GB"/>
          <w14:ligatures w14:val="none"/>
        </w:rPr>
        <w:t>Executive Summary</w:t>
      </w:r>
      <w:bookmarkEnd w:id="0"/>
      <w:bookmarkEnd w:id="1"/>
    </w:p>
    <w:p w14:paraId="73D9B021"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This report presents a comprehensive analysis of sales, profitability, and operational performance across the business, using data visualisation in Tableau to uncover key insights. The analysis covers five key areas: overall sales trends, product performance, customer segmentation, geographic insights, and operational efficiency.</w:t>
      </w:r>
    </w:p>
    <w:p w14:paraId="0146DF0C"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Sales and profit have grown steadily from 2021 to 2025, though profitability has not always matched revenue increases. The company maintains a relatively low average profit margin of 10.6%, which may be affected by discounting and shipping costs. Technology products consistently deliver the strongest returns, while Furniture shows inconsistent performance.</w:t>
      </w:r>
    </w:p>
    <w:p w14:paraId="16E788FB"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Product-level analysis revealed that not all best-selling items are profitable. Discounting has a clear negative impact on profit, particularly in categories like Furniture and Office Supplies. The business should consider reducing discounts on low-margin products and focusing more on high-margin categories such as Phones and Copiers.</w:t>
      </w:r>
    </w:p>
    <w:p w14:paraId="4B7ED2CF"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Customer segmentation showed that Corporate and Consumer customers contribute most to revenue. However, some high-spending customers generate little or no profit, while some mid-tier customers offer better returns. Targeted retention and pricing strategies are recommended.</w:t>
      </w:r>
    </w:p>
    <w:p w14:paraId="5B6A3B6F"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Geographic analysis revealed that top-performing regions include California and New York, while some high-sales states like Florida and Arizona underperform on profit. Tailoring pricing and product strategy by region is advised.</w:t>
      </w:r>
    </w:p>
    <w:p w14:paraId="1576E698" w14:textId="77777777" w:rsidR="00DE5C31" w:rsidRPr="00DA5466" w:rsidRDefault="00DE5C31" w:rsidP="00DE5C3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Operational analysis found that standard shipping is widely used but not always efficient. High shipping costs often reduce profit, and no clear link was found between order priority and profitability. Better logistics and fulfilment tracking is recommended.</w:t>
      </w:r>
    </w:p>
    <w:p w14:paraId="0D7923D2" w14:textId="77777777" w:rsidR="00DE5C31" w:rsidRPr="00DA5466" w:rsidRDefault="00DE5C31" w:rsidP="00DE5C31">
      <w:pPr>
        <w:spacing w:before="100" w:beforeAutospacing="1" w:after="100" w:afterAutospacing="1" w:line="360" w:lineRule="auto"/>
        <w:rPr>
          <w:rFonts w:ascii="Arial" w:hAnsi="Arial" w:cs="Arial"/>
          <w:sz w:val="16"/>
          <w:szCs w:val="16"/>
        </w:rPr>
      </w:pPr>
      <w:r w:rsidRPr="00DA5466">
        <w:rPr>
          <w:rFonts w:ascii="Arial" w:eastAsia="Times New Roman" w:hAnsi="Arial" w:cs="Arial"/>
          <w:kern w:val="0"/>
          <w:sz w:val="16"/>
          <w:szCs w:val="16"/>
          <w:lang w:eastAsia="en-GB"/>
          <w14:ligatures w14:val="none"/>
        </w:rPr>
        <w:t>In summary, the business has strong areas of performance but also clear opportunities to improve margins by refining pricing, product focus, and operational efficiency.</w:t>
      </w:r>
    </w:p>
    <w:p w14:paraId="0CE2728E"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5C5F7FD1"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55E1B27F"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1091C78D"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19E7A992"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0E14B158"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157EE1DD" w14:textId="77777777" w:rsidR="006F4B46" w:rsidRDefault="006F4B46">
      <w:pPr>
        <w:pStyle w:val="TOCHeading"/>
      </w:pPr>
    </w:p>
    <w:p w14:paraId="36707F68" w14:textId="77777777" w:rsidR="006F4B46" w:rsidRDefault="006F4B46">
      <w:pPr>
        <w:pStyle w:val="TOCHeading"/>
      </w:pPr>
    </w:p>
    <w:p w14:paraId="37189151" w14:textId="77777777" w:rsidR="006F4B46" w:rsidRDefault="006F4B46">
      <w:pPr>
        <w:pStyle w:val="TOCHeading"/>
      </w:pPr>
    </w:p>
    <w:sdt>
      <w:sdtPr>
        <w:id w:val="160676885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51F98E01" w14:textId="448BAF5C" w:rsidR="00A8314E" w:rsidRDefault="00A8314E">
          <w:pPr>
            <w:pStyle w:val="TOCHeading"/>
          </w:pPr>
          <w:r>
            <w:t>Table of Contents</w:t>
          </w:r>
        </w:p>
        <w:p w14:paraId="09E49FB8" w14:textId="02D933CE" w:rsidR="00A8314E" w:rsidRDefault="00A8314E">
          <w:pPr>
            <w:pStyle w:val="TOC3"/>
            <w:tabs>
              <w:tab w:val="right" w:leader="dot" w:pos="9016"/>
            </w:tabs>
            <w:rPr>
              <w:rFonts w:eastAsiaTheme="minorEastAsia" w:cstheme="minorBidi"/>
              <w:i/>
              <w:iCs/>
              <w:noProof/>
              <w:sz w:val="24"/>
              <w:szCs w:val="24"/>
              <w:lang w:eastAsia="en-GB"/>
            </w:rPr>
          </w:pPr>
          <w:r>
            <w:fldChar w:fldCharType="begin"/>
          </w:r>
          <w:r>
            <w:instrText xml:space="preserve"> TOC \o "1-3" \h \z \u </w:instrText>
          </w:r>
          <w:r>
            <w:fldChar w:fldCharType="separate"/>
          </w:r>
          <w:hyperlink w:anchor="_Toc210133313" w:history="1">
            <w:r w:rsidRPr="00303622">
              <w:rPr>
                <w:rStyle w:val="Hyperlink"/>
                <w:rFonts w:ascii="Arial" w:eastAsia="Times New Roman" w:hAnsi="Arial" w:cs="Arial"/>
                <w:b/>
                <w:bCs/>
                <w:noProof/>
                <w:kern w:val="0"/>
                <w:lang w:eastAsia="en-GB"/>
                <w14:ligatures w14:val="none"/>
              </w:rPr>
              <w:t>Executive Summary</w:t>
            </w:r>
            <w:r>
              <w:rPr>
                <w:noProof/>
                <w:webHidden/>
              </w:rPr>
              <w:tab/>
            </w:r>
            <w:r>
              <w:rPr>
                <w:noProof/>
                <w:webHidden/>
              </w:rPr>
              <w:fldChar w:fldCharType="begin"/>
            </w:r>
            <w:r>
              <w:rPr>
                <w:noProof/>
                <w:webHidden/>
              </w:rPr>
              <w:instrText xml:space="preserve"> PAGEREF _Toc210133313 \h </w:instrText>
            </w:r>
            <w:r>
              <w:rPr>
                <w:noProof/>
                <w:webHidden/>
              </w:rPr>
            </w:r>
            <w:r>
              <w:rPr>
                <w:noProof/>
                <w:webHidden/>
              </w:rPr>
              <w:fldChar w:fldCharType="separate"/>
            </w:r>
            <w:r>
              <w:rPr>
                <w:noProof/>
                <w:webHidden/>
              </w:rPr>
              <w:t>1</w:t>
            </w:r>
            <w:r>
              <w:rPr>
                <w:noProof/>
                <w:webHidden/>
              </w:rPr>
              <w:fldChar w:fldCharType="end"/>
            </w:r>
          </w:hyperlink>
        </w:p>
        <w:p w14:paraId="22D0129D" w14:textId="170235A5" w:rsidR="00A8314E" w:rsidRDefault="00A8314E">
          <w:pPr>
            <w:pStyle w:val="TOC2"/>
            <w:tabs>
              <w:tab w:val="right" w:leader="dot" w:pos="9016"/>
            </w:tabs>
            <w:rPr>
              <w:rFonts w:eastAsiaTheme="minorEastAsia" w:cstheme="minorBidi"/>
              <w:smallCaps w:val="0"/>
              <w:noProof/>
              <w:sz w:val="24"/>
              <w:szCs w:val="24"/>
              <w:lang w:eastAsia="en-GB"/>
            </w:rPr>
          </w:pPr>
          <w:hyperlink w:anchor="_Toc210133314" w:history="1">
            <w:r w:rsidRPr="00303622">
              <w:rPr>
                <w:rStyle w:val="Hyperlink"/>
                <w:rFonts w:ascii="Arial" w:eastAsia="Times New Roman" w:hAnsi="Arial" w:cs="Arial"/>
                <w:noProof/>
                <w:kern w:val="0"/>
                <w:lang w:eastAsia="en-GB"/>
                <w14:ligatures w14:val="none"/>
              </w:rPr>
              <w:t>Dashboard 1: Sales &amp; Profit Overview</w:t>
            </w:r>
            <w:r>
              <w:rPr>
                <w:noProof/>
                <w:webHidden/>
              </w:rPr>
              <w:tab/>
            </w:r>
            <w:r>
              <w:rPr>
                <w:noProof/>
                <w:webHidden/>
              </w:rPr>
              <w:fldChar w:fldCharType="begin"/>
            </w:r>
            <w:r>
              <w:rPr>
                <w:noProof/>
                <w:webHidden/>
              </w:rPr>
              <w:instrText xml:space="preserve"> PAGEREF _Toc210133314 \h </w:instrText>
            </w:r>
            <w:r>
              <w:rPr>
                <w:noProof/>
                <w:webHidden/>
              </w:rPr>
            </w:r>
            <w:r>
              <w:rPr>
                <w:noProof/>
                <w:webHidden/>
              </w:rPr>
              <w:fldChar w:fldCharType="separate"/>
            </w:r>
            <w:r>
              <w:rPr>
                <w:noProof/>
                <w:webHidden/>
              </w:rPr>
              <w:t>3</w:t>
            </w:r>
            <w:r>
              <w:rPr>
                <w:noProof/>
                <w:webHidden/>
              </w:rPr>
              <w:fldChar w:fldCharType="end"/>
            </w:r>
          </w:hyperlink>
        </w:p>
        <w:p w14:paraId="2366D06D" w14:textId="420DD890" w:rsidR="00A8314E" w:rsidRDefault="00A8314E">
          <w:pPr>
            <w:pStyle w:val="TOC2"/>
            <w:tabs>
              <w:tab w:val="right" w:leader="dot" w:pos="9016"/>
            </w:tabs>
            <w:rPr>
              <w:rFonts w:eastAsiaTheme="minorEastAsia" w:cstheme="minorBidi"/>
              <w:smallCaps w:val="0"/>
              <w:noProof/>
              <w:sz w:val="24"/>
              <w:szCs w:val="24"/>
              <w:lang w:eastAsia="en-GB"/>
            </w:rPr>
          </w:pPr>
          <w:hyperlink w:anchor="_Toc210133315" w:history="1">
            <w:r w:rsidRPr="00303622">
              <w:rPr>
                <w:rStyle w:val="Hyperlink"/>
                <w:rFonts w:ascii="Arial" w:eastAsia="Times New Roman" w:hAnsi="Arial" w:cs="Arial"/>
                <w:noProof/>
                <w:kern w:val="0"/>
                <w:lang w:eastAsia="en-GB"/>
                <w14:ligatures w14:val="none"/>
              </w:rPr>
              <w:t>Dashboard 3: Customer Segmentation</w:t>
            </w:r>
            <w:r>
              <w:rPr>
                <w:noProof/>
                <w:webHidden/>
              </w:rPr>
              <w:tab/>
            </w:r>
            <w:r>
              <w:rPr>
                <w:noProof/>
                <w:webHidden/>
              </w:rPr>
              <w:fldChar w:fldCharType="begin"/>
            </w:r>
            <w:r>
              <w:rPr>
                <w:noProof/>
                <w:webHidden/>
              </w:rPr>
              <w:instrText xml:space="preserve"> PAGEREF _Toc210133315 \h </w:instrText>
            </w:r>
            <w:r>
              <w:rPr>
                <w:noProof/>
                <w:webHidden/>
              </w:rPr>
            </w:r>
            <w:r>
              <w:rPr>
                <w:noProof/>
                <w:webHidden/>
              </w:rPr>
              <w:fldChar w:fldCharType="separate"/>
            </w:r>
            <w:r>
              <w:rPr>
                <w:noProof/>
                <w:webHidden/>
              </w:rPr>
              <w:t>5</w:t>
            </w:r>
            <w:r>
              <w:rPr>
                <w:noProof/>
                <w:webHidden/>
              </w:rPr>
              <w:fldChar w:fldCharType="end"/>
            </w:r>
          </w:hyperlink>
        </w:p>
        <w:p w14:paraId="3A56B2B3" w14:textId="4E39CF1E" w:rsidR="00A8314E" w:rsidRDefault="00A8314E">
          <w:pPr>
            <w:pStyle w:val="TOC2"/>
            <w:tabs>
              <w:tab w:val="right" w:leader="dot" w:pos="9016"/>
            </w:tabs>
            <w:rPr>
              <w:rFonts w:eastAsiaTheme="minorEastAsia" w:cstheme="minorBidi"/>
              <w:smallCaps w:val="0"/>
              <w:noProof/>
              <w:sz w:val="24"/>
              <w:szCs w:val="24"/>
              <w:lang w:eastAsia="en-GB"/>
            </w:rPr>
          </w:pPr>
          <w:hyperlink w:anchor="_Toc210133316" w:history="1">
            <w:r w:rsidRPr="00303622">
              <w:rPr>
                <w:rStyle w:val="Hyperlink"/>
                <w:rFonts w:ascii="Arial" w:eastAsia="Times New Roman" w:hAnsi="Arial" w:cs="Arial"/>
                <w:noProof/>
                <w:kern w:val="0"/>
                <w:lang w:eastAsia="en-GB"/>
                <w14:ligatures w14:val="none"/>
              </w:rPr>
              <w:t>Dashboard 4: Geographic Insights</w:t>
            </w:r>
            <w:r>
              <w:rPr>
                <w:noProof/>
                <w:webHidden/>
              </w:rPr>
              <w:tab/>
            </w:r>
            <w:r>
              <w:rPr>
                <w:noProof/>
                <w:webHidden/>
              </w:rPr>
              <w:fldChar w:fldCharType="begin"/>
            </w:r>
            <w:r>
              <w:rPr>
                <w:noProof/>
                <w:webHidden/>
              </w:rPr>
              <w:instrText xml:space="preserve"> PAGEREF _Toc210133316 \h </w:instrText>
            </w:r>
            <w:r>
              <w:rPr>
                <w:noProof/>
                <w:webHidden/>
              </w:rPr>
            </w:r>
            <w:r>
              <w:rPr>
                <w:noProof/>
                <w:webHidden/>
              </w:rPr>
              <w:fldChar w:fldCharType="separate"/>
            </w:r>
            <w:r>
              <w:rPr>
                <w:noProof/>
                <w:webHidden/>
              </w:rPr>
              <w:t>6</w:t>
            </w:r>
            <w:r>
              <w:rPr>
                <w:noProof/>
                <w:webHidden/>
              </w:rPr>
              <w:fldChar w:fldCharType="end"/>
            </w:r>
          </w:hyperlink>
        </w:p>
        <w:p w14:paraId="2B125359" w14:textId="0F99CDDE" w:rsidR="00A8314E" w:rsidRDefault="00A8314E">
          <w:pPr>
            <w:pStyle w:val="TOC2"/>
            <w:tabs>
              <w:tab w:val="right" w:leader="dot" w:pos="9016"/>
            </w:tabs>
            <w:rPr>
              <w:rFonts w:eastAsiaTheme="minorEastAsia" w:cstheme="minorBidi"/>
              <w:smallCaps w:val="0"/>
              <w:noProof/>
              <w:sz w:val="24"/>
              <w:szCs w:val="24"/>
              <w:lang w:eastAsia="en-GB"/>
            </w:rPr>
          </w:pPr>
          <w:hyperlink w:anchor="_Toc210133317" w:history="1">
            <w:r w:rsidRPr="00303622">
              <w:rPr>
                <w:rStyle w:val="Hyperlink"/>
                <w:rFonts w:ascii="Arial" w:eastAsia="Times New Roman" w:hAnsi="Arial" w:cs="Arial"/>
                <w:noProof/>
                <w:kern w:val="0"/>
                <w:lang w:eastAsia="en-GB"/>
                <w14:ligatures w14:val="none"/>
              </w:rPr>
              <w:t>Dashboard 5: Operational Performance</w:t>
            </w:r>
            <w:r>
              <w:rPr>
                <w:noProof/>
                <w:webHidden/>
              </w:rPr>
              <w:tab/>
            </w:r>
            <w:r>
              <w:rPr>
                <w:noProof/>
                <w:webHidden/>
              </w:rPr>
              <w:fldChar w:fldCharType="begin"/>
            </w:r>
            <w:r>
              <w:rPr>
                <w:noProof/>
                <w:webHidden/>
              </w:rPr>
              <w:instrText xml:space="preserve"> PAGEREF _Toc210133317 \h </w:instrText>
            </w:r>
            <w:r>
              <w:rPr>
                <w:noProof/>
                <w:webHidden/>
              </w:rPr>
            </w:r>
            <w:r>
              <w:rPr>
                <w:noProof/>
                <w:webHidden/>
              </w:rPr>
              <w:fldChar w:fldCharType="separate"/>
            </w:r>
            <w:r>
              <w:rPr>
                <w:noProof/>
                <w:webHidden/>
              </w:rPr>
              <w:t>7</w:t>
            </w:r>
            <w:r>
              <w:rPr>
                <w:noProof/>
                <w:webHidden/>
              </w:rPr>
              <w:fldChar w:fldCharType="end"/>
            </w:r>
          </w:hyperlink>
        </w:p>
        <w:p w14:paraId="79143A65" w14:textId="0D959FF4" w:rsidR="00A8314E" w:rsidRDefault="00A8314E">
          <w:pPr>
            <w:pStyle w:val="TOC3"/>
            <w:tabs>
              <w:tab w:val="right" w:leader="dot" w:pos="9016"/>
            </w:tabs>
            <w:rPr>
              <w:rFonts w:eastAsiaTheme="minorEastAsia" w:cstheme="minorBidi"/>
              <w:i/>
              <w:iCs/>
              <w:noProof/>
              <w:sz w:val="24"/>
              <w:szCs w:val="24"/>
              <w:lang w:eastAsia="en-GB"/>
            </w:rPr>
          </w:pPr>
          <w:hyperlink w:anchor="_Toc210133318" w:history="1">
            <w:r w:rsidRPr="00303622">
              <w:rPr>
                <w:rStyle w:val="Hyperlink"/>
                <w:rFonts w:ascii="Arial" w:eastAsia="Times New Roman" w:hAnsi="Arial" w:cs="Arial"/>
                <w:b/>
                <w:bCs/>
                <w:noProof/>
                <w:kern w:val="0"/>
                <w:lang w:eastAsia="en-GB"/>
                <w14:ligatures w14:val="none"/>
              </w:rPr>
              <w:t>Conclusion</w:t>
            </w:r>
            <w:r>
              <w:rPr>
                <w:noProof/>
                <w:webHidden/>
              </w:rPr>
              <w:tab/>
            </w:r>
            <w:r>
              <w:rPr>
                <w:noProof/>
                <w:webHidden/>
              </w:rPr>
              <w:fldChar w:fldCharType="begin"/>
            </w:r>
            <w:r>
              <w:rPr>
                <w:noProof/>
                <w:webHidden/>
              </w:rPr>
              <w:instrText xml:space="preserve"> PAGEREF _Toc210133318 \h </w:instrText>
            </w:r>
            <w:r>
              <w:rPr>
                <w:noProof/>
                <w:webHidden/>
              </w:rPr>
            </w:r>
            <w:r>
              <w:rPr>
                <w:noProof/>
                <w:webHidden/>
              </w:rPr>
              <w:fldChar w:fldCharType="separate"/>
            </w:r>
            <w:r>
              <w:rPr>
                <w:noProof/>
                <w:webHidden/>
              </w:rPr>
              <w:t>8</w:t>
            </w:r>
            <w:r>
              <w:rPr>
                <w:noProof/>
                <w:webHidden/>
              </w:rPr>
              <w:fldChar w:fldCharType="end"/>
            </w:r>
          </w:hyperlink>
        </w:p>
        <w:p w14:paraId="6DC98FC2" w14:textId="40261641" w:rsidR="00A8314E" w:rsidRDefault="00A8314E">
          <w:r>
            <w:rPr>
              <w:b/>
              <w:bCs/>
              <w:noProof/>
            </w:rPr>
            <w:fldChar w:fldCharType="end"/>
          </w:r>
        </w:p>
      </w:sdtContent>
    </w:sdt>
    <w:p w14:paraId="308AA6EC"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74B4672B"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7F9B31D8"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0B42C426"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0B0963A4"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75C76EB0"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14387C20"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20C3BAC6"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4884FBCF"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5AB4EF41" w14:textId="77777777" w:rsidR="00EC3EFD" w:rsidRDefault="00EC3EFD"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6B558A76" w14:textId="77777777" w:rsidR="00DE5C31" w:rsidRDefault="00DE5C3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6662AF79" w14:textId="77777777" w:rsidR="00DE5C31" w:rsidRDefault="00DE5C3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62312DAE" w14:textId="77777777" w:rsidR="00DE5C31" w:rsidRDefault="00DE5C3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p>
    <w:p w14:paraId="566E8CAA" w14:textId="4DBBD59C" w:rsidR="00576FB6" w:rsidRPr="00E06AE1" w:rsidRDefault="00E06AE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bookmarkStart w:id="2" w:name="_Toc210133314"/>
      <w:r>
        <w:rPr>
          <w:rFonts w:ascii="Arial" w:eastAsia="Times New Roman" w:hAnsi="Arial" w:cs="Arial"/>
          <w:b/>
          <w:bCs/>
          <w:kern w:val="0"/>
          <w:sz w:val="20"/>
          <w:szCs w:val="20"/>
          <w:lang w:eastAsia="en-GB"/>
          <w14:ligatures w14:val="none"/>
        </w:rPr>
        <w:lastRenderedPageBreak/>
        <w:t>Dashboard</w:t>
      </w:r>
      <w:r w:rsidR="00576FB6" w:rsidRPr="00E06AE1">
        <w:rPr>
          <w:rFonts w:ascii="Arial" w:eastAsia="Times New Roman" w:hAnsi="Arial" w:cs="Arial"/>
          <w:b/>
          <w:bCs/>
          <w:kern w:val="0"/>
          <w:sz w:val="20"/>
          <w:szCs w:val="20"/>
          <w:lang w:eastAsia="en-GB"/>
          <w14:ligatures w14:val="none"/>
        </w:rPr>
        <w:t xml:space="preserve"> 1: Sales &amp; Profit Overview</w:t>
      </w:r>
      <w:bookmarkEnd w:id="2"/>
      <w:r w:rsidR="00576FB6" w:rsidRPr="00E06AE1">
        <w:rPr>
          <w:rFonts w:ascii="Arial" w:eastAsia="Times New Roman" w:hAnsi="Arial" w:cs="Arial"/>
          <w:b/>
          <w:bCs/>
          <w:kern w:val="0"/>
          <w:sz w:val="20"/>
          <w:szCs w:val="20"/>
          <w:lang w:eastAsia="en-GB"/>
          <w14:ligatures w14:val="none"/>
        </w:rPr>
        <w:t xml:space="preserve"> </w:t>
      </w:r>
      <w:r w:rsidR="00DA5466">
        <w:rPr>
          <w:rFonts w:ascii="Arial" w:eastAsia="Times New Roman" w:hAnsi="Arial" w:cs="Arial"/>
          <w:b/>
          <w:bCs/>
          <w:noProof/>
          <w:kern w:val="0"/>
          <w:sz w:val="20"/>
          <w:szCs w:val="20"/>
          <w:lang w:eastAsia="en-GB"/>
        </w:rPr>
        <w:drawing>
          <wp:inline distT="0" distB="0" distL="0" distR="0" wp14:anchorId="39FEA5DA" wp14:editId="176B6CE1">
            <wp:extent cx="3430270" cy="2382110"/>
            <wp:effectExtent l="0" t="0" r="0" b="5715"/>
            <wp:docPr id="9354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2269" name="Picture 935412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9662" cy="2444187"/>
                    </a:xfrm>
                    <a:prstGeom prst="rect">
                      <a:avLst/>
                    </a:prstGeom>
                  </pic:spPr>
                </pic:pic>
              </a:graphicData>
            </a:graphic>
          </wp:inline>
        </w:drawing>
      </w:r>
    </w:p>
    <w:p w14:paraId="5152C878" w14:textId="34A308F2" w:rsidR="00576FB6" w:rsidRPr="00DA5466" w:rsidRDefault="00A8314E" w:rsidP="00E06AE1">
      <w:pPr>
        <w:spacing w:after="0" w:line="360" w:lineRule="auto"/>
        <w:rPr>
          <w:rFonts w:ascii="Arial" w:eastAsia="Times New Roman" w:hAnsi="Arial" w:cs="Arial"/>
          <w:kern w:val="0"/>
          <w:sz w:val="16"/>
          <w:szCs w:val="16"/>
          <w:lang w:eastAsia="en-GB"/>
          <w14:ligatures w14:val="none"/>
        </w:rPr>
      </w:pPr>
      <w:r>
        <w:rPr>
          <w:rFonts w:ascii="Arial" w:eastAsia="Times New Roman" w:hAnsi="Arial" w:cs="Arial"/>
          <w:noProof/>
          <w:kern w:val="0"/>
          <w:sz w:val="20"/>
          <w:szCs w:val="20"/>
          <w:lang w:eastAsia="en-GB"/>
          <w14:ligatures w14:val="none"/>
        </w:rPr>
      </w:r>
      <w:r w:rsidR="00A8314E">
        <w:rPr>
          <w:rFonts w:ascii="Arial" w:eastAsia="Times New Roman" w:hAnsi="Arial" w:cs="Arial"/>
          <w:noProof/>
          <w:kern w:val="0"/>
          <w:sz w:val="20"/>
          <w:szCs w:val="20"/>
          <w:lang w:eastAsia="en-GB"/>
          <w14:ligatures w14:val="none"/>
        </w:rPr>
        <w:pict w14:anchorId="27E9FBD3">
          <v:rect id="_x0000_i1025" alt="" style="width:451.3pt;height:.05pt;mso-width-percent:0;mso-height-percent:0;mso-width-percent:0;mso-height-percent:0" o:hralign="center" o:hrstd="t" o:hr="t" fillcolor="#a0a0a0" stroked="f"/>
        </w:pict>
      </w:r>
      <w:r w:rsidR="00576FB6" w:rsidRPr="00DA5466">
        <w:rPr>
          <w:rFonts w:ascii="Arial" w:eastAsia="Times New Roman" w:hAnsi="Arial" w:cs="Arial"/>
          <w:kern w:val="0"/>
          <w:sz w:val="16"/>
          <w:szCs w:val="16"/>
          <w:lang w:eastAsia="en-GB"/>
          <w14:ligatures w14:val="none"/>
        </w:rPr>
        <w:t>This dashboard provides a high-level summary of the company’s financial performance from 2021 to 2025, showing how sales and profit trends have changed over time. It includes headline figures such as total sales, total profit, average profit margin, and total quantity sold.</w:t>
      </w:r>
    </w:p>
    <w:p w14:paraId="6FE19076" w14:textId="77777777" w:rsidR="00576FB6" w:rsidRPr="00DA5466" w:rsidRDefault="00576FB6"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Key Insights:</w:t>
      </w:r>
    </w:p>
    <w:p w14:paraId="3B6FFC26" w14:textId="77777777" w:rsidR="00576FB6" w:rsidRPr="00DA5466" w:rsidRDefault="00576FB6" w:rsidP="00E06AE1">
      <w:pPr>
        <w:numPr>
          <w:ilvl w:val="0"/>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Sales Growth:</w:t>
      </w:r>
      <w:r w:rsidRPr="00DA5466">
        <w:rPr>
          <w:rFonts w:ascii="Arial" w:eastAsia="Times New Roman" w:hAnsi="Arial" w:cs="Arial"/>
          <w:kern w:val="0"/>
          <w:sz w:val="16"/>
          <w:szCs w:val="16"/>
          <w:lang w:eastAsia="en-GB"/>
          <w14:ligatures w14:val="none"/>
        </w:rPr>
        <w:t xml:space="preserve"> Sales increased steadily, with a notable peak in late 2024 exceeding £120,000 in monthly revenue, indicating strong market demand or improved sales execution.</w:t>
      </w:r>
    </w:p>
    <w:p w14:paraId="52290C41" w14:textId="77777777" w:rsidR="00576FB6" w:rsidRPr="00DA5466" w:rsidRDefault="00576FB6" w:rsidP="00E06AE1">
      <w:pPr>
        <w:numPr>
          <w:ilvl w:val="0"/>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Profit Fluctuations:</w:t>
      </w:r>
      <w:r w:rsidRPr="00DA5466">
        <w:rPr>
          <w:rFonts w:ascii="Arial" w:eastAsia="Times New Roman" w:hAnsi="Arial" w:cs="Arial"/>
          <w:kern w:val="0"/>
          <w:sz w:val="16"/>
          <w:szCs w:val="16"/>
          <w:lang w:eastAsia="en-GB"/>
          <w14:ligatures w14:val="none"/>
        </w:rPr>
        <w:t xml:space="preserve"> Despite higher sales, profit did not increase consistently. Several high-sales months delivered low profit, suggesting rising costs or discounting issues.</w:t>
      </w:r>
    </w:p>
    <w:p w14:paraId="0BC7FA46" w14:textId="77777777" w:rsidR="00576FB6" w:rsidRPr="00DA5466" w:rsidRDefault="00576FB6" w:rsidP="00E06AE1">
      <w:pPr>
        <w:numPr>
          <w:ilvl w:val="0"/>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Average Profit Margin:</w:t>
      </w:r>
      <w:r w:rsidRPr="00DA5466">
        <w:rPr>
          <w:rFonts w:ascii="Arial" w:eastAsia="Times New Roman" w:hAnsi="Arial" w:cs="Arial"/>
          <w:kern w:val="0"/>
          <w:sz w:val="16"/>
          <w:szCs w:val="16"/>
          <w:lang w:eastAsia="en-GB"/>
          <w14:ligatures w14:val="none"/>
        </w:rPr>
        <w:t xml:space="preserve"> The overall profit margin is approximately </w:t>
      </w:r>
      <w:r w:rsidRPr="00DA5466">
        <w:rPr>
          <w:rFonts w:ascii="Arial" w:eastAsia="Times New Roman" w:hAnsi="Arial" w:cs="Arial"/>
          <w:b/>
          <w:bCs/>
          <w:kern w:val="0"/>
          <w:sz w:val="16"/>
          <w:szCs w:val="16"/>
          <w:lang w:eastAsia="en-GB"/>
          <w14:ligatures w14:val="none"/>
        </w:rPr>
        <w:t>10.6%</w:t>
      </w:r>
      <w:r w:rsidRPr="00DA5466">
        <w:rPr>
          <w:rFonts w:ascii="Arial" w:eastAsia="Times New Roman" w:hAnsi="Arial" w:cs="Arial"/>
          <w:kern w:val="0"/>
          <w:sz w:val="16"/>
          <w:szCs w:val="16"/>
          <w:lang w:eastAsia="en-GB"/>
          <w14:ligatures w14:val="none"/>
        </w:rPr>
        <w:t>, which is relatively low and may reflect high operating costs or overly aggressive discounting.</w:t>
      </w:r>
    </w:p>
    <w:p w14:paraId="11D90F0C" w14:textId="77777777" w:rsidR="00576FB6" w:rsidRPr="00DA5466" w:rsidRDefault="00576FB6" w:rsidP="00E06AE1">
      <w:pPr>
        <w:numPr>
          <w:ilvl w:val="0"/>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Product Category Impact:</w:t>
      </w:r>
      <w:r w:rsidRPr="00DA5466">
        <w:rPr>
          <w:rFonts w:ascii="Arial" w:eastAsia="Times New Roman" w:hAnsi="Arial" w:cs="Arial"/>
          <w:kern w:val="0"/>
          <w:sz w:val="16"/>
          <w:szCs w:val="16"/>
          <w:lang w:eastAsia="en-GB"/>
          <w14:ligatures w14:val="none"/>
        </w:rPr>
        <w:t xml:space="preserve"> </w:t>
      </w:r>
      <w:r w:rsidRPr="00DA5466">
        <w:rPr>
          <w:rFonts w:ascii="Arial" w:eastAsia="Times New Roman" w:hAnsi="Arial" w:cs="Arial"/>
          <w:b/>
          <w:bCs/>
          <w:kern w:val="0"/>
          <w:sz w:val="16"/>
          <w:szCs w:val="16"/>
          <w:lang w:eastAsia="en-GB"/>
          <w14:ligatures w14:val="none"/>
        </w:rPr>
        <w:t>Technology</w:t>
      </w:r>
      <w:r w:rsidRPr="00DA5466">
        <w:rPr>
          <w:rFonts w:ascii="Arial" w:eastAsia="Times New Roman" w:hAnsi="Arial" w:cs="Arial"/>
          <w:kern w:val="0"/>
          <w:sz w:val="16"/>
          <w:szCs w:val="16"/>
          <w:lang w:eastAsia="en-GB"/>
          <w14:ligatures w14:val="none"/>
        </w:rPr>
        <w:t xml:space="preserve"> was the most consistently profitable category, while </w:t>
      </w:r>
      <w:r w:rsidRPr="00DA5466">
        <w:rPr>
          <w:rFonts w:ascii="Arial" w:eastAsia="Times New Roman" w:hAnsi="Arial" w:cs="Arial"/>
          <w:b/>
          <w:bCs/>
          <w:kern w:val="0"/>
          <w:sz w:val="16"/>
          <w:szCs w:val="16"/>
          <w:lang w:eastAsia="en-GB"/>
          <w14:ligatures w14:val="none"/>
        </w:rPr>
        <w:t>Furniture</w:t>
      </w:r>
      <w:r w:rsidRPr="00DA5466">
        <w:rPr>
          <w:rFonts w:ascii="Arial" w:eastAsia="Times New Roman" w:hAnsi="Arial" w:cs="Arial"/>
          <w:kern w:val="0"/>
          <w:sz w:val="16"/>
          <w:szCs w:val="16"/>
          <w:lang w:eastAsia="en-GB"/>
          <w14:ligatures w14:val="none"/>
        </w:rPr>
        <w:t xml:space="preserve"> showed more volatility in profitability, likely due to cost structure or pricing pressure.</w:t>
      </w:r>
    </w:p>
    <w:p w14:paraId="4F22FB00" w14:textId="77777777" w:rsidR="00576FB6" w:rsidRPr="00DA5466" w:rsidRDefault="00576FB6" w:rsidP="00E06AE1">
      <w:pPr>
        <w:numPr>
          <w:ilvl w:val="0"/>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Performance Summary:</w:t>
      </w:r>
    </w:p>
    <w:p w14:paraId="0C041F52" w14:textId="77777777" w:rsidR="00576FB6" w:rsidRPr="00DA5466" w:rsidRDefault="00576FB6" w:rsidP="00E06AE1">
      <w:pPr>
        <w:numPr>
          <w:ilvl w:val="1"/>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Total Sales:</w:t>
      </w:r>
      <w:r w:rsidRPr="00DA5466">
        <w:rPr>
          <w:rFonts w:ascii="Arial" w:eastAsia="Times New Roman" w:hAnsi="Arial" w:cs="Arial"/>
          <w:kern w:val="0"/>
          <w:sz w:val="16"/>
          <w:szCs w:val="16"/>
          <w:lang w:eastAsia="en-GB"/>
          <w14:ligatures w14:val="none"/>
        </w:rPr>
        <w:t xml:space="preserve"> £2.45 million</w:t>
      </w:r>
    </w:p>
    <w:p w14:paraId="15324AFC" w14:textId="77777777" w:rsidR="00576FB6" w:rsidRPr="00DA5466" w:rsidRDefault="00576FB6" w:rsidP="00E06AE1">
      <w:pPr>
        <w:numPr>
          <w:ilvl w:val="1"/>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Total Profit:</w:t>
      </w:r>
      <w:r w:rsidRPr="00DA5466">
        <w:rPr>
          <w:rFonts w:ascii="Arial" w:eastAsia="Times New Roman" w:hAnsi="Arial" w:cs="Arial"/>
          <w:kern w:val="0"/>
          <w:sz w:val="16"/>
          <w:szCs w:val="16"/>
          <w:lang w:eastAsia="en-GB"/>
          <w14:ligatures w14:val="none"/>
        </w:rPr>
        <w:t xml:space="preserve"> £261,462</w:t>
      </w:r>
    </w:p>
    <w:p w14:paraId="45734FE2" w14:textId="77777777" w:rsidR="00576FB6" w:rsidRPr="00DA5466" w:rsidRDefault="00576FB6" w:rsidP="00E06AE1">
      <w:pPr>
        <w:numPr>
          <w:ilvl w:val="1"/>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Units Sold:</w:t>
      </w:r>
      <w:r w:rsidRPr="00DA5466">
        <w:rPr>
          <w:rFonts w:ascii="Arial" w:eastAsia="Times New Roman" w:hAnsi="Arial" w:cs="Arial"/>
          <w:kern w:val="0"/>
          <w:sz w:val="16"/>
          <w:szCs w:val="16"/>
          <w:lang w:eastAsia="en-GB"/>
          <w14:ligatures w14:val="none"/>
        </w:rPr>
        <w:t xml:space="preserve"> 34,631</w:t>
      </w:r>
    </w:p>
    <w:p w14:paraId="4FA2FA8B" w14:textId="379A8F61" w:rsidR="00E06AE1" w:rsidRPr="00DA5466" w:rsidRDefault="00576FB6" w:rsidP="00E06AE1">
      <w:pPr>
        <w:numPr>
          <w:ilvl w:val="1"/>
          <w:numId w:val="1"/>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Avg</w:t>
      </w:r>
      <w:r w:rsidR="00E06AE1" w:rsidRPr="00DA5466">
        <w:rPr>
          <w:rFonts w:ascii="Arial" w:eastAsia="Times New Roman" w:hAnsi="Arial" w:cs="Arial"/>
          <w:b/>
          <w:bCs/>
          <w:kern w:val="0"/>
          <w:sz w:val="16"/>
          <w:szCs w:val="16"/>
          <w:lang w:eastAsia="en-GB"/>
          <w14:ligatures w14:val="none"/>
        </w:rPr>
        <w:t>.</w:t>
      </w:r>
      <w:r w:rsidRPr="00DA5466">
        <w:rPr>
          <w:rFonts w:ascii="Arial" w:eastAsia="Times New Roman" w:hAnsi="Arial" w:cs="Arial"/>
          <w:b/>
          <w:bCs/>
          <w:kern w:val="0"/>
          <w:sz w:val="16"/>
          <w:szCs w:val="16"/>
          <w:lang w:eastAsia="en-GB"/>
          <w14:ligatures w14:val="none"/>
        </w:rPr>
        <w:t xml:space="preserve"> Profit Margin:</w:t>
      </w:r>
      <w:r w:rsidRPr="00DA5466">
        <w:rPr>
          <w:rFonts w:ascii="Arial" w:eastAsia="Times New Roman" w:hAnsi="Arial" w:cs="Arial"/>
          <w:kern w:val="0"/>
          <w:sz w:val="16"/>
          <w:szCs w:val="16"/>
          <w:lang w:eastAsia="en-GB"/>
          <w14:ligatures w14:val="none"/>
        </w:rPr>
        <w:t xml:space="preserve"> 10.6%</w:t>
      </w:r>
    </w:p>
    <w:p w14:paraId="020A69EE" w14:textId="567B34BC" w:rsidR="00576FB6" w:rsidRPr="00DA5466" w:rsidRDefault="00576FB6"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Recommendations:</w:t>
      </w:r>
    </w:p>
    <w:p w14:paraId="648E700E" w14:textId="77777777" w:rsidR="00576FB6" w:rsidRPr="00DA5466" w:rsidRDefault="00576FB6" w:rsidP="00E06AE1">
      <w:pPr>
        <w:numPr>
          <w:ilvl w:val="0"/>
          <w:numId w:val="2"/>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Review Low-Profit Periods:</w:t>
      </w:r>
      <w:r w:rsidRPr="00DA5466">
        <w:rPr>
          <w:rFonts w:ascii="Arial" w:eastAsia="Times New Roman" w:hAnsi="Arial" w:cs="Arial"/>
          <w:kern w:val="0"/>
          <w:sz w:val="16"/>
          <w:szCs w:val="16"/>
          <w:lang w:eastAsia="en-GB"/>
          <w14:ligatures w14:val="none"/>
        </w:rPr>
        <w:t xml:space="preserve"> Analyse high-sales, low-profit months to identify cost inefficiencies or pricing issues.</w:t>
      </w:r>
    </w:p>
    <w:p w14:paraId="476DA374" w14:textId="77777777" w:rsidR="00576FB6" w:rsidRPr="00DA5466" w:rsidRDefault="00576FB6" w:rsidP="00E06AE1">
      <w:pPr>
        <w:numPr>
          <w:ilvl w:val="0"/>
          <w:numId w:val="2"/>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Focus on High-Margin Products:</w:t>
      </w:r>
      <w:r w:rsidRPr="00DA5466">
        <w:rPr>
          <w:rFonts w:ascii="Arial" w:eastAsia="Times New Roman" w:hAnsi="Arial" w:cs="Arial"/>
          <w:kern w:val="0"/>
          <w:sz w:val="16"/>
          <w:szCs w:val="16"/>
          <w:lang w:eastAsia="en-GB"/>
          <w14:ligatures w14:val="none"/>
        </w:rPr>
        <w:t xml:space="preserve"> Prioritise promotion and stock of categories like Technology, which offer better returns.</w:t>
      </w:r>
    </w:p>
    <w:p w14:paraId="1CC3F42E" w14:textId="2F27E1A1" w:rsidR="00E06AE1" w:rsidRPr="00DA5466" w:rsidRDefault="00576FB6" w:rsidP="00E06AE1">
      <w:pPr>
        <w:numPr>
          <w:ilvl w:val="0"/>
          <w:numId w:val="2"/>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Track Profit Margin Regularly:</w:t>
      </w:r>
      <w:r w:rsidRPr="00DA5466">
        <w:rPr>
          <w:rFonts w:ascii="Arial" w:eastAsia="Times New Roman" w:hAnsi="Arial" w:cs="Arial"/>
          <w:kern w:val="0"/>
          <w:sz w:val="16"/>
          <w:szCs w:val="16"/>
          <w:lang w:eastAsia="en-GB"/>
          <w14:ligatures w14:val="none"/>
        </w:rPr>
        <w:t xml:space="preserve"> Include margin as a core KPI in future reporting to better manage overall profitability.</w:t>
      </w:r>
    </w:p>
    <w:p w14:paraId="72B7C100" w14:textId="35A4D7B2" w:rsidR="00BF482E" w:rsidRPr="00E06AE1" w:rsidRDefault="00E06AE1" w:rsidP="00E06AE1">
      <w:pPr>
        <w:spacing w:before="100" w:beforeAutospacing="1" w:after="100" w:afterAutospacing="1" w:line="360" w:lineRule="auto"/>
        <w:rPr>
          <w:rFonts w:ascii="Arial" w:eastAsia="Times New Roman" w:hAnsi="Arial" w:cs="Arial"/>
          <w:kern w:val="0"/>
          <w:sz w:val="20"/>
          <w:szCs w:val="20"/>
          <w:lang w:eastAsia="en-GB"/>
          <w14:ligatures w14:val="none"/>
        </w:rPr>
      </w:pPr>
      <w:r>
        <w:rPr>
          <w:rFonts w:ascii="Arial" w:eastAsia="Times New Roman" w:hAnsi="Arial" w:cs="Arial"/>
          <w:b/>
          <w:bCs/>
          <w:kern w:val="0"/>
          <w:sz w:val="20"/>
          <w:szCs w:val="20"/>
          <w:lang w:eastAsia="en-GB"/>
          <w14:ligatures w14:val="none"/>
        </w:rPr>
        <w:lastRenderedPageBreak/>
        <w:t>Dashboard</w:t>
      </w:r>
      <w:r w:rsidR="00BF482E" w:rsidRPr="00E06AE1">
        <w:rPr>
          <w:rFonts w:ascii="Arial" w:eastAsia="Times New Roman" w:hAnsi="Arial" w:cs="Arial"/>
          <w:b/>
          <w:bCs/>
          <w:kern w:val="0"/>
          <w:sz w:val="20"/>
          <w:szCs w:val="20"/>
          <w:lang w:eastAsia="en-GB"/>
          <w14:ligatures w14:val="none"/>
        </w:rPr>
        <w:t xml:space="preserve"> 2: Product Performance</w:t>
      </w:r>
      <w:r w:rsidR="00DA5466">
        <w:rPr>
          <w:rFonts w:ascii="Arial" w:eastAsia="Times New Roman" w:hAnsi="Arial" w:cs="Arial"/>
          <w:noProof/>
          <w:kern w:val="0"/>
          <w:sz w:val="20"/>
          <w:szCs w:val="20"/>
          <w:lang w:eastAsia="en-GB"/>
        </w:rPr>
        <w:drawing>
          <wp:inline distT="0" distB="0" distL="0" distR="0" wp14:anchorId="0FF39D9C" wp14:editId="2F16C40A">
            <wp:extent cx="3592822" cy="2530818"/>
            <wp:effectExtent l="0" t="0" r="1905" b="0"/>
            <wp:docPr id="60420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8097" name="Picture 604208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3409" cy="2608717"/>
                    </a:xfrm>
                    <a:prstGeom prst="rect">
                      <a:avLst/>
                    </a:prstGeom>
                  </pic:spPr>
                </pic:pic>
              </a:graphicData>
            </a:graphic>
          </wp:inline>
        </w:drawing>
      </w:r>
    </w:p>
    <w:p w14:paraId="57ABCC83" w14:textId="4B9BAF0F" w:rsidR="00BF482E" w:rsidRPr="00DA5466" w:rsidRDefault="00A8314E" w:rsidP="00E06AE1">
      <w:pPr>
        <w:spacing w:after="0" w:line="360" w:lineRule="auto"/>
        <w:rPr>
          <w:rFonts w:ascii="Arial" w:eastAsia="Times New Roman" w:hAnsi="Arial" w:cs="Arial"/>
          <w:kern w:val="0"/>
          <w:sz w:val="16"/>
          <w:szCs w:val="16"/>
          <w:lang w:eastAsia="en-GB"/>
          <w14:ligatures w14:val="none"/>
        </w:rPr>
      </w:pPr>
      <w:r>
        <w:rPr>
          <w:rFonts w:ascii="Arial" w:eastAsia="Times New Roman" w:hAnsi="Arial" w:cs="Arial"/>
          <w:noProof/>
          <w:kern w:val="0"/>
          <w:sz w:val="20"/>
          <w:szCs w:val="20"/>
          <w:lang w:eastAsia="en-GB"/>
          <w14:ligatures w14:val="none"/>
        </w:rPr>
      </w:r>
      <w:r w:rsidR="00A8314E">
        <w:rPr>
          <w:rFonts w:ascii="Arial" w:eastAsia="Times New Roman" w:hAnsi="Arial" w:cs="Arial"/>
          <w:noProof/>
          <w:kern w:val="0"/>
          <w:sz w:val="20"/>
          <w:szCs w:val="20"/>
          <w:lang w:eastAsia="en-GB"/>
          <w14:ligatures w14:val="none"/>
        </w:rPr>
        <w:pict w14:anchorId="55F6A8D4">
          <v:rect id="_x0000_i1026" alt="" style="width:451.3pt;height:.05pt;mso-width-percent:0;mso-height-percent:0;mso-width-percent:0;mso-height-percent:0" o:hralign="center" o:hrstd="t" o:hr="t" fillcolor="#a0a0a0" stroked="f"/>
        </w:pict>
      </w:r>
      <w:r w:rsidR="00BF482E" w:rsidRPr="00DA5466">
        <w:rPr>
          <w:rFonts w:ascii="Arial" w:eastAsia="Times New Roman" w:hAnsi="Arial" w:cs="Arial"/>
          <w:kern w:val="0"/>
          <w:sz w:val="16"/>
          <w:szCs w:val="16"/>
          <w:lang w:eastAsia="en-GB"/>
          <w14:ligatures w14:val="none"/>
        </w:rPr>
        <w:t>This section analyses which products and categories contribute most to sales and profit. It also examines how discounting impacts profitability.</w:t>
      </w:r>
    </w:p>
    <w:p w14:paraId="74D1AA28"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Key Insights:</w:t>
      </w:r>
    </w:p>
    <w:p w14:paraId="2A79C84E" w14:textId="77777777" w:rsidR="00BF482E" w:rsidRPr="00DA5466" w:rsidRDefault="00BF482E" w:rsidP="00E06AE1">
      <w:pPr>
        <w:numPr>
          <w:ilvl w:val="0"/>
          <w:numId w:val="3"/>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Sales ≠ Profit:</w:t>
      </w:r>
      <w:r w:rsidRPr="00DA5466">
        <w:rPr>
          <w:rFonts w:ascii="Arial" w:eastAsia="Times New Roman" w:hAnsi="Arial" w:cs="Arial"/>
          <w:kern w:val="0"/>
          <w:sz w:val="16"/>
          <w:szCs w:val="16"/>
          <w:lang w:eastAsia="en-GB"/>
          <w14:ligatures w14:val="none"/>
        </w:rPr>
        <w:t xml:space="preserve"> Some top-selling products show weak or negative profitability. For example, certain smartphones and office furniture items generate high sales but inconsistent margins.</w:t>
      </w:r>
    </w:p>
    <w:p w14:paraId="1D0610E9" w14:textId="77777777" w:rsidR="00BF482E" w:rsidRPr="00DA5466" w:rsidRDefault="00BF482E" w:rsidP="00E06AE1">
      <w:pPr>
        <w:numPr>
          <w:ilvl w:val="0"/>
          <w:numId w:val="3"/>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Sub-Category Profitability Varies:</w:t>
      </w:r>
      <w:r w:rsidRPr="00DA5466">
        <w:rPr>
          <w:rFonts w:ascii="Arial" w:eastAsia="Times New Roman" w:hAnsi="Arial" w:cs="Arial"/>
          <w:kern w:val="0"/>
          <w:sz w:val="16"/>
          <w:szCs w:val="16"/>
          <w:lang w:eastAsia="en-GB"/>
          <w14:ligatures w14:val="none"/>
        </w:rPr>
        <w:t xml:space="preserve"> Categories like </w:t>
      </w:r>
      <w:r w:rsidRPr="00DA5466">
        <w:rPr>
          <w:rFonts w:ascii="Arial" w:eastAsia="Times New Roman" w:hAnsi="Arial" w:cs="Arial"/>
          <w:b/>
          <w:bCs/>
          <w:kern w:val="0"/>
          <w:sz w:val="16"/>
          <w:szCs w:val="16"/>
          <w:lang w:eastAsia="en-GB"/>
          <w14:ligatures w14:val="none"/>
        </w:rPr>
        <w:t>Phones</w:t>
      </w:r>
      <w:r w:rsidRPr="00DA5466">
        <w:rPr>
          <w:rFonts w:ascii="Arial" w:eastAsia="Times New Roman" w:hAnsi="Arial" w:cs="Arial"/>
          <w:kern w:val="0"/>
          <w:sz w:val="16"/>
          <w:szCs w:val="16"/>
          <w:lang w:eastAsia="en-GB"/>
          <w14:ligatures w14:val="none"/>
        </w:rPr>
        <w:t xml:space="preserve">, </w:t>
      </w:r>
      <w:r w:rsidRPr="00DA5466">
        <w:rPr>
          <w:rFonts w:ascii="Arial" w:eastAsia="Times New Roman" w:hAnsi="Arial" w:cs="Arial"/>
          <w:b/>
          <w:bCs/>
          <w:kern w:val="0"/>
          <w:sz w:val="16"/>
          <w:szCs w:val="16"/>
          <w:lang w:eastAsia="en-GB"/>
          <w14:ligatures w14:val="none"/>
        </w:rPr>
        <w:t>Chairs</w:t>
      </w:r>
      <w:r w:rsidRPr="00DA5466">
        <w:rPr>
          <w:rFonts w:ascii="Arial" w:eastAsia="Times New Roman" w:hAnsi="Arial" w:cs="Arial"/>
          <w:kern w:val="0"/>
          <w:sz w:val="16"/>
          <w:szCs w:val="16"/>
          <w:lang w:eastAsia="en-GB"/>
          <w14:ligatures w14:val="none"/>
        </w:rPr>
        <w:t xml:space="preserve">, and </w:t>
      </w:r>
      <w:r w:rsidRPr="00DA5466">
        <w:rPr>
          <w:rFonts w:ascii="Arial" w:eastAsia="Times New Roman" w:hAnsi="Arial" w:cs="Arial"/>
          <w:b/>
          <w:bCs/>
          <w:kern w:val="0"/>
          <w:sz w:val="16"/>
          <w:szCs w:val="16"/>
          <w:lang w:eastAsia="en-GB"/>
          <w14:ligatures w14:val="none"/>
        </w:rPr>
        <w:t>Copiers</w:t>
      </w:r>
      <w:r w:rsidRPr="00DA5466">
        <w:rPr>
          <w:rFonts w:ascii="Arial" w:eastAsia="Times New Roman" w:hAnsi="Arial" w:cs="Arial"/>
          <w:kern w:val="0"/>
          <w:sz w:val="16"/>
          <w:szCs w:val="16"/>
          <w:lang w:eastAsia="en-GB"/>
          <w14:ligatures w14:val="none"/>
        </w:rPr>
        <w:t xml:space="preserve"> consistently produce strong profits. In contrast, </w:t>
      </w:r>
      <w:r w:rsidRPr="00DA5466">
        <w:rPr>
          <w:rFonts w:ascii="Arial" w:eastAsia="Times New Roman" w:hAnsi="Arial" w:cs="Arial"/>
          <w:b/>
          <w:bCs/>
          <w:kern w:val="0"/>
          <w:sz w:val="16"/>
          <w:szCs w:val="16"/>
          <w:lang w:eastAsia="en-GB"/>
          <w14:ligatures w14:val="none"/>
        </w:rPr>
        <w:t>Tables</w:t>
      </w:r>
      <w:r w:rsidRPr="00DA5466">
        <w:rPr>
          <w:rFonts w:ascii="Arial" w:eastAsia="Times New Roman" w:hAnsi="Arial" w:cs="Arial"/>
          <w:kern w:val="0"/>
          <w:sz w:val="16"/>
          <w:szCs w:val="16"/>
          <w:lang w:eastAsia="en-GB"/>
          <w14:ligatures w14:val="none"/>
        </w:rPr>
        <w:t xml:space="preserve"> and </w:t>
      </w:r>
      <w:r w:rsidRPr="00DA5466">
        <w:rPr>
          <w:rFonts w:ascii="Arial" w:eastAsia="Times New Roman" w:hAnsi="Arial" w:cs="Arial"/>
          <w:b/>
          <w:bCs/>
          <w:kern w:val="0"/>
          <w:sz w:val="16"/>
          <w:szCs w:val="16"/>
          <w:lang w:eastAsia="en-GB"/>
          <w14:ligatures w14:val="none"/>
        </w:rPr>
        <w:t>Binders</w:t>
      </w:r>
      <w:r w:rsidRPr="00DA5466">
        <w:rPr>
          <w:rFonts w:ascii="Arial" w:eastAsia="Times New Roman" w:hAnsi="Arial" w:cs="Arial"/>
          <w:kern w:val="0"/>
          <w:sz w:val="16"/>
          <w:szCs w:val="16"/>
          <w:lang w:eastAsia="en-GB"/>
          <w14:ligatures w14:val="none"/>
        </w:rPr>
        <w:t xml:space="preserve"> often underperform or operate at a loss, possibly due to pricing or cost structure issues.</w:t>
      </w:r>
    </w:p>
    <w:p w14:paraId="0CC37372" w14:textId="77777777" w:rsidR="00BF482E" w:rsidRPr="00DA5466" w:rsidRDefault="00BF482E" w:rsidP="00E06AE1">
      <w:pPr>
        <w:numPr>
          <w:ilvl w:val="0"/>
          <w:numId w:val="3"/>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Discounting Hurts Profit:</w:t>
      </w:r>
      <w:r w:rsidRPr="00DA5466">
        <w:rPr>
          <w:rFonts w:ascii="Arial" w:eastAsia="Times New Roman" w:hAnsi="Arial" w:cs="Arial"/>
          <w:kern w:val="0"/>
          <w:sz w:val="16"/>
          <w:szCs w:val="16"/>
          <w:lang w:eastAsia="en-GB"/>
          <w14:ligatures w14:val="none"/>
        </w:rPr>
        <w:t xml:space="preserve"> Products with higher discounts frequently show lower or negative profit. In some cases, items with discounts above 40% resulted in losses exceeding £5,000.</w:t>
      </w:r>
    </w:p>
    <w:p w14:paraId="413083C0" w14:textId="77777777" w:rsidR="00BF482E" w:rsidRPr="00DA5466" w:rsidRDefault="00BF482E" w:rsidP="00E06AE1">
      <w:pPr>
        <w:numPr>
          <w:ilvl w:val="0"/>
          <w:numId w:val="3"/>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Category-Specific Discount Trends:</w:t>
      </w:r>
      <w:r w:rsidRPr="00DA5466">
        <w:rPr>
          <w:rFonts w:ascii="Arial" w:eastAsia="Times New Roman" w:hAnsi="Arial" w:cs="Arial"/>
          <w:kern w:val="0"/>
          <w:sz w:val="16"/>
          <w:szCs w:val="16"/>
          <w:lang w:eastAsia="en-GB"/>
          <w14:ligatures w14:val="none"/>
        </w:rPr>
        <w:t xml:space="preserve"> </w:t>
      </w:r>
      <w:r w:rsidRPr="00DA5466">
        <w:rPr>
          <w:rFonts w:ascii="Arial" w:eastAsia="Times New Roman" w:hAnsi="Arial" w:cs="Arial"/>
          <w:b/>
          <w:bCs/>
          <w:kern w:val="0"/>
          <w:sz w:val="16"/>
          <w:szCs w:val="16"/>
          <w:lang w:eastAsia="en-GB"/>
          <w14:ligatures w14:val="none"/>
        </w:rPr>
        <w:t>Technology</w:t>
      </w:r>
      <w:r w:rsidRPr="00DA5466">
        <w:rPr>
          <w:rFonts w:ascii="Arial" w:eastAsia="Times New Roman" w:hAnsi="Arial" w:cs="Arial"/>
          <w:kern w:val="0"/>
          <w:sz w:val="16"/>
          <w:szCs w:val="16"/>
          <w:lang w:eastAsia="en-GB"/>
          <w14:ligatures w14:val="none"/>
        </w:rPr>
        <w:t xml:space="preserve"> products tolerate discounting better than </w:t>
      </w:r>
      <w:r w:rsidRPr="00DA5466">
        <w:rPr>
          <w:rFonts w:ascii="Arial" w:eastAsia="Times New Roman" w:hAnsi="Arial" w:cs="Arial"/>
          <w:b/>
          <w:bCs/>
          <w:kern w:val="0"/>
          <w:sz w:val="16"/>
          <w:szCs w:val="16"/>
          <w:lang w:eastAsia="en-GB"/>
          <w14:ligatures w14:val="none"/>
        </w:rPr>
        <w:t>Furniture</w:t>
      </w:r>
      <w:r w:rsidRPr="00DA5466">
        <w:rPr>
          <w:rFonts w:ascii="Arial" w:eastAsia="Times New Roman" w:hAnsi="Arial" w:cs="Arial"/>
          <w:kern w:val="0"/>
          <w:sz w:val="16"/>
          <w:szCs w:val="16"/>
          <w:lang w:eastAsia="en-GB"/>
          <w14:ligatures w14:val="none"/>
        </w:rPr>
        <w:t xml:space="preserve"> or </w:t>
      </w:r>
      <w:r w:rsidRPr="00DA5466">
        <w:rPr>
          <w:rFonts w:ascii="Arial" w:eastAsia="Times New Roman" w:hAnsi="Arial" w:cs="Arial"/>
          <w:b/>
          <w:bCs/>
          <w:kern w:val="0"/>
          <w:sz w:val="16"/>
          <w:szCs w:val="16"/>
          <w:lang w:eastAsia="en-GB"/>
          <w14:ligatures w14:val="none"/>
        </w:rPr>
        <w:t>Office Supplies</w:t>
      </w:r>
      <w:r w:rsidRPr="00DA5466">
        <w:rPr>
          <w:rFonts w:ascii="Arial" w:eastAsia="Times New Roman" w:hAnsi="Arial" w:cs="Arial"/>
          <w:kern w:val="0"/>
          <w:sz w:val="16"/>
          <w:szCs w:val="16"/>
          <w:lang w:eastAsia="en-GB"/>
          <w14:ligatures w14:val="none"/>
        </w:rPr>
        <w:t>, which tend to suffer larger losses at higher discount levels.</w:t>
      </w:r>
    </w:p>
    <w:p w14:paraId="7D3B4473"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Recommendations:</w:t>
      </w:r>
    </w:p>
    <w:p w14:paraId="65BDD89A" w14:textId="77777777" w:rsidR="00BF482E" w:rsidRPr="00DA5466" w:rsidRDefault="00BF482E" w:rsidP="00E06AE1">
      <w:pPr>
        <w:numPr>
          <w:ilvl w:val="0"/>
          <w:numId w:val="4"/>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Review Discounting Strategy:</w:t>
      </w:r>
      <w:r w:rsidRPr="00DA5466">
        <w:rPr>
          <w:rFonts w:ascii="Arial" w:eastAsia="Times New Roman" w:hAnsi="Arial" w:cs="Arial"/>
          <w:kern w:val="0"/>
          <w:sz w:val="16"/>
          <w:szCs w:val="16"/>
          <w:lang w:eastAsia="en-GB"/>
          <w14:ligatures w14:val="none"/>
        </w:rPr>
        <w:t xml:space="preserve"> Identify high-discount, low-profit products and reduce discount levels or adjust pricing to protect margins.</w:t>
      </w:r>
    </w:p>
    <w:p w14:paraId="3F2B6A48" w14:textId="77777777" w:rsidR="00BF482E" w:rsidRPr="00DA5466" w:rsidRDefault="00BF482E" w:rsidP="00E06AE1">
      <w:pPr>
        <w:numPr>
          <w:ilvl w:val="0"/>
          <w:numId w:val="4"/>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Promote High-Margin Categories:</w:t>
      </w:r>
      <w:r w:rsidRPr="00DA5466">
        <w:rPr>
          <w:rFonts w:ascii="Arial" w:eastAsia="Times New Roman" w:hAnsi="Arial" w:cs="Arial"/>
          <w:kern w:val="0"/>
          <w:sz w:val="16"/>
          <w:szCs w:val="16"/>
          <w:lang w:eastAsia="en-GB"/>
          <w14:ligatures w14:val="none"/>
        </w:rPr>
        <w:t xml:space="preserve"> Focus marketing efforts on profitable sub-categories such as Phones and Chairs.</w:t>
      </w:r>
    </w:p>
    <w:p w14:paraId="7F9919EE" w14:textId="77777777" w:rsidR="00BF482E" w:rsidRPr="00DA5466" w:rsidRDefault="00BF482E" w:rsidP="00E06AE1">
      <w:pPr>
        <w:numPr>
          <w:ilvl w:val="0"/>
          <w:numId w:val="4"/>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Reconsider Underperforming Products:</w:t>
      </w:r>
      <w:r w:rsidRPr="00DA5466">
        <w:rPr>
          <w:rFonts w:ascii="Arial" w:eastAsia="Times New Roman" w:hAnsi="Arial" w:cs="Arial"/>
          <w:kern w:val="0"/>
          <w:sz w:val="16"/>
          <w:szCs w:val="16"/>
          <w:lang w:eastAsia="en-GB"/>
          <w14:ligatures w14:val="none"/>
        </w:rPr>
        <w:t xml:space="preserve"> Review or discontinue products that consistently lose money.</w:t>
      </w:r>
    </w:p>
    <w:p w14:paraId="2F84AE22" w14:textId="77777777" w:rsidR="00BF482E" w:rsidRPr="00DA5466" w:rsidRDefault="00BF482E" w:rsidP="00E06AE1">
      <w:pPr>
        <w:numPr>
          <w:ilvl w:val="0"/>
          <w:numId w:val="4"/>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Tailor Discounts by Category:</w:t>
      </w:r>
      <w:r w:rsidRPr="00DA5466">
        <w:rPr>
          <w:rFonts w:ascii="Arial" w:eastAsia="Times New Roman" w:hAnsi="Arial" w:cs="Arial"/>
          <w:kern w:val="0"/>
          <w:sz w:val="16"/>
          <w:szCs w:val="16"/>
          <w:lang w:eastAsia="en-GB"/>
          <w14:ligatures w14:val="none"/>
        </w:rPr>
        <w:t xml:space="preserve"> Apply discount strategies selectively based on how different product categories respond.</w:t>
      </w:r>
    </w:p>
    <w:p w14:paraId="6CDC506E" w14:textId="77777777" w:rsidR="00BF482E" w:rsidRPr="00E06AE1" w:rsidRDefault="00BF482E" w:rsidP="00E06AE1">
      <w:pPr>
        <w:spacing w:line="360" w:lineRule="auto"/>
        <w:rPr>
          <w:rFonts w:ascii="Arial" w:hAnsi="Arial" w:cs="Arial"/>
          <w:sz w:val="20"/>
          <w:szCs w:val="20"/>
        </w:rPr>
      </w:pPr>
    </w:p>
    <w:p w14:paraId="588431FD" w14:textId="77777777" w:rsidR="00BF482E" w:rsidRPr="00E06AE1" w:rsidRDefault="00BF482E" w:rsidP="00E06AE1">
      <w:pPr>
        <w:spacing w:line="360" w:lineRule="auto"/>
        <w:rPr>
          <w:rFonts w:ascii="Arial" w:hAnsi="Arial" w:cs="Arial"/>
          <w:sz w:val="20"/>
          <w:szCs w:val="20"/>
        </w:rPr>
      </w:pPr>
    </w:p>
    <w:p w14:paraId="309198BD" w14:textId="77777777" w:rsidR="00BF482E" w:rsidRPr="00E06AE1" w:rsidRDefault="00BF482E" w:rsidP="00E06AE1">
      <w:pPr>
        <w:spacing w:line="360" w:lineRule="auto"/>
        <w:rPr>
          <w:rFonts w:ascii="Arial" w:hAnsi="Arial" w:cs="Arial"/>
          <w:sz w:val="20"/>
          <w:szCs w:val="20"/>
        </w:rPr>
      </w:pPr>
    </w:p>
    <w:p w14:paraId="7487EC76" w14:textId="7D05DCA2" w:rsidR="00BF482E" w:rsidRPr="00E06AE1" w:rsidRDefault="00E06AE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bookmarkStart w:id="3" w:name="_Toc210133315"/>
      <w:r>
        <w:rPr>
          <w:rFonts w:ascii="Arial" w:eastAsia="Times New Roman" w:hAnsi="Arial" w:cs="Arial"/>
          <w:b/>
          <w:bCs/>
          <w:kern w:val="0"/>
          <w:sz w:val="20"/>
          <w:szCs w:val="20"/>
          <w:lang w:eastAsia="en-GB"/>
          <w14:ligatures w14:val="none"/>
        </w:rPr>
        <w:lastRenderedPageBreak/>
        <w:t>Dashboard</w:t>
      </w:r>
      <w:r w:rsidR="00BF482E" w:rsidRPr="00E06AE1">
        <w:rPr>
          <w:rFonts w:ascii="Arial" w:eastAsia="Times New Roman" w:hAnsi="Arial" w:cs="Arial"/>
          <w:b/>
          <w:bCs/>
          <w:kern w:val="0"/>
          <w:sz w:val="20"/>
          <w:szCs w:val="20"/>
          <w:lang w:eastAsia="en-GB"/>
          <w14:ligatures w14:val="none"/>
        </w:rPr>
        <w:t xml:space="preserve"> 3: Customer Segmentation</w:t>
      </w:r>
      <w:bookmarkEnd w:id="3"/>
      <w:r w:rsidR="00DA5466">
        <w:rPr>
          <w:rFonts w:ascii="Arial" w:eastAsia="Times New Roman" w:hAnsi="Arial" w:cs="Arial"/>
          <w:b/>
          <w:bCs/>
          <w:noProof/>
          <w:kern w:val="0"/>
          <w:sz w:val="20"/>
          <w:szCs w:val="20"/>
          <w:lang w:eastAsia="en-GB"/>
        </w:rPr>
        <w:drawing>
          <wp:inline distT="0" distB="0" distL="0" distR="0" wp14:anchorId="64EE2DCF" wp14:editId="5515597C">
            <wp:extent cx="3417761" cy="2413562"/>
            <wp:effectExtent l="0" t="0" r="0" b="0"/>
            <wp:docPr id="749827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7101" name="Picture 7498271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4839" cy="2482117"/>
                    </a:xfrm>
                    <a:prstGeom prst="rect">
                      <a:avLst/>
                    </a:prstGeom>
                  </pic:spPr>
                </pic:pic>
              </a:graphicData>
            </a:graphic>
          </wp:inline>
        </w:drawing>
      </w:r>
    </w:p>
    <w:p w14:paraId="4197AE48" w14:textId="6B7D6759" w:rsidR="00BF482E" w:rsidRPr="00DA5466" w:rsidRDefault="00A8314E" w:rsidP="00E06AE1">
      <w:pPr>
        <w:spacing w:after="0" w:line="360" w:lineRule="auto"/>
        <w:rPr>
          <w:rFonts w:ascii="Arial" w:eastAsia="Times New Roman" w:hAnsi="Arial" w:cs="Arial"/>
          <w:kern w:val="0"/>
          <w:sz w:val="16"/>
          <w:szCs w:val="16"/>
          <w:lang w:eastAsia="en-GB"/>
          <w14:ligatures w14:val="none"/>
        </w:rPr>
      </w:pPr>
      <w:r>
        <w:rPr>
          <w:rFonts w:ascii="Arial" w:eastAsia="Times New Roman" w:hAnsi="Arial" w:cs="Arial"/>
          <w:noProof/>
          <w:kern w:val="0"/>
          <w:sz w:val="20"/>
          <w:szCs w:val="20"/>
          <w:lang w:eastAsia="en-GB"/>
          <w14:ligatures w14:val="none"/>
        </w:rPr>
      </w:r>
      <w:r w:rsidR="00A8314E">
        <w:rPr>
          <w:rFonts w:ascii="Arial" w:eastAsia="Times New Roman" w:hAnsi="Arial" w:cs="Arial"/>
          <w:noProof/>
          <w:kern w:val="0"/>
          <w:sz w:val="20"/>
          <w:szCs w:val="20"/>
          <w:lang w:eastAsia="en-GB"/>
          <w14:ligatures w14:val="none"/>
        </w:rPr>
        <w:pict w14:anchorId="7093E367">
          <v:rect id="_x0000_i1027" alt="" style="width:451.3pt;height:.05pt;mso-width-percent:0;mso-height-percent:0;mso-width-percent:0;mso-height-percent:0" o:hralign="center" o:hrstd="t" o:hr="t" fillcolor="#a0a0a0" stroked="f"/>
        </w:pict>
      </w:r>
      <w:r w:rsidR="00BF482E" w:rsidRPr="00DA5466">
        <w:rPr>
          <w:rFonts w:ascii="Arial" w:eastAsia="Times New Roman" w:hAnsi="Arial" w:cs="Arial"/>
          <w:kern w:val="0"/>
          <w:sz w:val="16"/>
          <w:szCs w:val="16"/>
          <w:lang w:eastAsia="en-GB"/>
          <w14:ligatures w14:val="none"/>
        </w:rPr>
        <w:t>This dashboard analyses how different customer groups contribute to overall revenue and profit. It highlights key segments, identifies top customers, and explores the relationship between spending and profitability.</w:t>
      </w:r>
    </w:p>
    <w:p w14:paraId="7305E861"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Key Insights:</w:t>
      </w:r>
    </w:p>
    <w:p w14:paraId="44B0C47A" w14:textId="77777777" w:rsidR="00BF482E" w:rsidRPr="00DA5466" w:rsidRDefault="00BF482E" w:rsidP="00E06AE1">
      <w:pPr>
        <w:numPr>
          <w:ilvl w:val="0"/>
          <w:numId w:val="5"/>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Consumer and Corporate Lead Performance:</w:t>
      </w:r>
      <w:r w:rsidRPr="00DA5466">
        <w:rPr>
          <w:rFonts w:ascii="Arial" w:eastAsia="Times New Roman" w:hAnsi="Arial" w:cs="Arial"/>
          <w:kern w:val="0"/>
          <w:sz w:val="16"/>
          <w:szCs w:val="16"/>
          <w:lang w:eastAsia="en-GB"/>
          <w14:ligatures w14:val="none"/>
        </w:rPr>
        <w:t xml:space="preserve"> These two segments account for the bulk of sales. </w:t>
      </w:r>
      <w:r w:rsidRPr="00DA5466">
        <w:rPr>
          <w:rFonts w:ascii="Arial" w:eastAsia="Times New Roman" w:hAnsi="Arial" w:cs="Arial"/>
          <w:b/>
          <w:bCs/>
          <w:kern w:val="0"/>
          <w:sz w:val="16"/>
          <w:szCs w:val="16"/>
          <w:lang w:eastAsia="en-GB"/>
          <w14:ligatures w14:val="none"/>
        </w:rPr>
        <w:t>Consumer</w:t>
      </w:r>
      <w:r w:rsidRPr="00DA5466">
        <w:rPr>
          <w:rFonts w:ascii="Arial" w:eastAsia="Times New Roman" w:hAnsi="Arial" w:cs="Arial"/>
          <w:kern w:val="0"/>
          <w:sz w:val="16"/>
          <w:szCs w:val="16"/>
          <w:lang w:eastAsia="en-GB"/>
          <w14:ligatures w14:val="none"/>
        </w:rPr>
        <w:t xml:space="preserve"> leads in total revenue, while </w:t>
      </w:r>
      <w:proofErr w:type="gramStart"/>
      <w:r w:rsidRPr="00DA5466">
        <w:rPr>
          <w:rFonts w:ascii="Arial" w:eastAsia="Times New Roman" w:hAnsi="Arial" w:cs="Arial"/>
          <w:b/>
          <w:bCs/>
          <w:kern w:val="0"/>
          <w:sz w:val="16"/>
          <w:szCs w:val="16"/>
          <w:lang w:eastAsia="en-GB"/>
          <w14:ligatures w14:val="none"/>
        </w:rPr>
        <w:t>Corporate</w:t>
      </w:r>
      <w:proofErr w:type="gramEnd"/>
      <w:r w:rsidRPr="00DA5466">
        <w:rPr>
          <w:rFonts w:ascii="Arial" w:eastAsia="Times New Roman" w:hAnsi="Arial" w:cs="Arial"/>
          <w:kern w:val="0"/>
          <w:sz w:val="16"/>
          <w:szCs w:val="16"/>
          <w:lang w:eastAsia="en-GB"/>
          <w14:ligatures w14:val="none"/>
        </w:rPr>
        <w:t xml:space="preserve"> shows more consistent profitability per order.</w:t>
      </w:r>
    </w:p>
    <w:p w14:paraId="4C6E6418" w14:textId="77777777" w:rsidR="00BF482E" w:rsidRPr="00DA5466" w:rsidRDefault="00BF482E" w:rsidP="00E06AE1">
      <w:pPr>
        <w:numPr>
          <w:ilvl w:val="0"/>
          <w:numId w:val="5"/>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Home Office Lags Behind:</w:t>
      </w:r>
      <w:r w:rsidRPr="00DA5466">
        <w:rPr>
          <w:rFonts w:ascii="Arial" w:eastAsia="Times New Roman" w:hAnsi="Arial" w:cs="Arial"/>
          <w:kern w:val="0"/>
          <w:sz w:val="16"/>
          <w:szCs w:val="16"/>
          <w:lang w:eastAsia="en-GB"/>
          <w14:ligatures w14:val="none"/>
        </w:rPr>
        <w:t xml:space="preserve"> This segment generates the lowest sales and profit, possibly due to a smaller customer base or lower purchase frequency.</w:t>
      </w:r>
    </w:p>
    <w:p w14:paraId="4202DC83" w14:textId="77777777" w:rsidR="00BF482E" w:rsidRPr="00DA5466" w:rsidRDefault="00BF482E" w:rsidP="00E06AE1">
      <w:pPr>
        <w:numPr>
          <w:ilvl w:val="0"/>
          <w:numId w:val="5"/>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Top Customers Drive a Large Share:</w:t>
      </w:r>
      <w:r w:rsidRPr="00DA5466">
        <w:rPr>
          <w:rFonts w:ascii="Arial" w:eastAsia="Times New Roman" w:hAnsi="Arial" w:cs="Arial"/>
          <w:kern w:val="0"/>
          <w:sz w:val="16"/>
          <w:szCs w:val="16"/>
          <w:lang w:eastAsia="en-GB"/>
          <w14:ligatures w14:val="none"/>
        </w:rPr>
        <w:t xml:space="preserve"> The top 10 customers significantly impact total revenue. The highest-spending customer alone contributes over £18,000. However, not all high spenders deliver strong profit — some have low or even negative returns.</w:t>
      </w:r>
    </w:p>
    <w:p w14:paraId="02D267BC" w14:textId="77777777" w:rsidR="00BF482E" w:rsidRPr="00DA5466" w:rsidRDefault="00BF482E" w:rsidP="00E06AE1">
      <w:pPr>
        <w:numPr>
          <w:ilvl w:val="0"/>
          <w:numId w:val="5"/>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No Clear Link Between Spend and Profit:</w:t>
      </w:r>
      <w:r w:rsidRPr="00DA5466">
        <w:rPr>
          <w:rFonts w:ascii="Arial" w:eastAsia="Times New Roman" w:hAnsi="Arial" w:cs="Arial"/>
          <w:kern w:val="0"/>
          <w:sz w:val="16"/>
          <w:szCs w:val="16"/>
          <w:lang w:eastAsia="en-GB"/>
          <w14:ligatures w14:val="none"/>
        </w:rPr>
        <w:t xml:space="preserve"> The scatter plot reveals that </w:t>
      </w:r>
      <w:r w:rsidRPr="00DA5466">
        <w:rPr>
          <w:rFonts w:ascii="Arial" w:eastAsia="Times New Roman" w:hAnsi="Arial" w:cs="Arial"/>
          <w:b/>
          <w:bCs/>
          <w:kern w:val="0"/>
          <w:sz w:val="16"/>
          <w:szCs w:val="16"/>
          <w:lang w:eastAsia="en-GB"/>
          <w14:ligatures w14:val="none"/>
        </w:rPr>
        <w:t>high-spend customers aren’t always profitable</w:t>
      </w:r>
      <w:r w:rsidRPr="00DA5466">
        <w:rPr>
          <w:rFonts w:ascii="Arial" w:eastAsia="Times New Roman" w:hAnsi="Arial" w:cs="Arial"/>
          <w:kern w:val="0"/>
          <w:sz w:val="16"/>
          <w:szCs w:val="16"/>
          <w:lang w:eastAsia="en-GB"/>
          <w14:ligatures w14:val="none"/>
        </w:rPr>
        <w:t>, often due to high fulfilment costs or discounts. Conversely, some mid-level customers deliver strong profits with moderate spending.</w:t>
      </w:r>
    </w:p>
    <w:p w14:paraId="5CE2381D" w14:textId="77777777" w:rsidR="00BF482E" w:rsidRPr="00DA5466" w:rsidRDefault="00BF482E" w:rsidP="00E06AE1">
      <w:pPr>
        <w:numPr>
          <w:ilvl w:val="0"/>
          <w:numId w:val="5"/>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Profitability Varies by Segment:</w:t>
      </w:r>
      <w:r w:rsidRPr="00DA5466">
        <w:rPr>
          <w:rFonts w:ascii="Arial" w:eastAsia="Times New Roman" w:hAnsi="Arial" w:cs="Arial"/>
          <w:kern w:val="0"/>
          <w:sz w:val="16"/>
          <w:szCs w:val="16"/>
          <w:lang w:eastAsia="en-GB"/>
          <w14:ligatures w14:val="none"/>
        </w:rPr>
        <w:t xml:space="preserve"> </w:t>
      </w:r>
      <w:r w:rsidRPr="00DA5466">
        <w:rPr>
          <w:rFonts w:ascii="Arial" w:eastAsia="Times New Roman" w:hAnsi="Arial" w:cs="Arial"/>
          <w:b/>
          <w:bCs/>
          <w:kern w:val="0"/>
          <w:sz w:val="16"/>
          <w:szCs w:val="16"/>
          <w:lang w:eastAsia="en-GB"/>
          <w14:ligatures w14:val="none"/>
        </w:rPr>
        <w:t>Corporate customers</w:t>
      </w:r>
      <w:r w:rsidRPr="00DA5466">
        <w:rPr>
          <w:rFonts w:ascii="Arial" w:eastAsia="Times New Roman" w:hAnsi="Arial" w:cs="Arial"/>
          <w:kern w:val="0"/>
          <w:sz w:val="16"/>
          <w:szCs w:val="16"/>
          <w:lang w:eastAsia="en-GB"/>
          <w14:ligatures w14:val="none"/>
        </w:rPr>
        <w:t xml:space="preserve"> are generally more reliable in terms of profit. </w:t>
      </w:r>
      <w:r w:rsidRPr="00DA5466">
        <w:rPr>
          <w:rFonts w:ascii="Arial" w:eastAsia="Times New Roman" w:hAnsi="Arial" w:cs="Arial"/>
          <w:b/>
          <w:bCs/>
          <w:kern w:val="0"/>
          <w:sz w:val="16"/>
          <w:szCs w:val="16"/>
          <w:lang w:eastAsia="en-GB"/>
          <w14:ligatures w14:val="none"/>
        </w:rPr>
        <w:t>Home Office</w:t>
      </w:r>
      <w:r w:rsidRPr="00DA5466">
        <w:rPr>
          <w:rFonts w:ascii="Arial" w:eastAsia="Times New Roman" w:hAnsi="Arial" w:cs="Arial"/>
          <w:kern w:val="0"/>
          <w:sz w:val="16"/>
          <w:szCs w:val="16"/>
          <w:lang w:eastAsia="en-GB"/>
          <w14:ligatures w14:val="none"/>
        </w:rPr>
        <w:t xml:space="preserve"> and </w:t>
      </w:r>
      <w:r w:rsidRPr="00DA5466">
        <w:rPr>
          <w:rFonts w:ascii="Arial" w:eastAsia="Times New Roman" w:hAnsi="Arial" w:cs="Arial"/>
          <w:b/>
          <w:bCs/>
          <w:kern w:val="0"/>
          <w:sz w:val="16"/>
          <w:szCs w:val="16"/>
          <w:lang w:eastAsia="en-GB"/>
          <w14:ligatures w14:val="none"/>
        </w:rPr>
        <w:t>Consumer</w:t>
      </w:r>
      <w:r w:rsidRPr="00DA5466">
        <w:rPr>
          <w:rFonts w:ascii="Arial" w:eastAsia="Times New Roman" w:hAnsi="Arial" w:cs="Arial"/>
          <w:kern w:val="0"/>
          <w:sz w:val="16"/>
          <w:szCs w:val="16"/>
          <w:lang w:eastAsia="en-GB"/>
          <w14:ligatures w14:val="none"/>
        </w:rPr>
        <w:t xml:space="preserve"> segments show more variability and include several loss-making accounts.</w:t>
      </w:r>
    </w:p>
    <w:p w14:paraId="6D8F9FCE"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Recommendations:</w:t>
      </w:r>
    </w:p>
    <w:p w14:paraId="39F28890" w14:textId="77777777" w:rsidR="00BF482E" w:rsidRPr="00DA5466" w:rsidRDefault="00BF482E" w:rsidP="00E06AE1">
      <w:pPr>
        <w:numPr>
          <w:ilvl w:val="0"/>
          <w:numId w:val="6"/>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Prioritise Corporate Accounts:</w:t>
      </w:r>
      <w:r w:rsidRPr="00DA5466">
        <w:rPr>
          <w:rFonts w:ascii="Arial" w:eastAsia="Times New Roman" w:hAnsi="Arial" w:cs="Arial"/>
          <w:kern w:val="0"/>
          <w:sz w:val="16"/>
          <w:szCs w:val="16"/>
          <w:lang w:eastAsia="en-GB"/>
          <w14:ligatures w14:val="none"/>
        </w:rPr>
        <w:t xml:space="preserve"> Retain and grow relationships with high-performing corporate clients through loyalty incentives or personalised service.</w:t>
      </w:r>
    </w:p>
    <w:p w14:paraId="286DD75A" w14:textId="77777777" w:rsidR="00BF482E" w:rsidRPr="00DA5466" w:rsidRDefault="00BF482E" w:rsidP="00E06AE1">
      <w:pPr>
        <w:numPr>
          <w:ilvl w:val="0"/>
          <w:numId w:val="6"/>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Optimise Pricing for High-Spend, Low-Profit Customers:</w:t>
      </w:r>
      <w:r w:rsidRPr="00DA5466">
        <w:rPr>
          <w:rFonts w:ascii="Arial" w:eastAsia="Times New Roman" w:hAnsi="Arial" w:cs="Arial"/>
          <w:kern w:val="0"/>
          <w:sz w:val="16"/>
          <w:szCs w:val="16"/>
          <w:lang w:eastAsia="en-GB"/>
          <w14:ligatures w14:val="none"/>
        </w:rPr>
        <w:t xml:space="preserve"> Reassess discounts or service costs for customers who spend a lot but generate low returns.</w:t>
      </w:r>
    </w:p>
    <w:p w14:paraId="18EB65C6" w14:textId="77777777" w:rsidR="00BF482E" w:rsidRPr="00DA5466" w:rsidRDefault="00BF482E" w:rsidP="00E06AE1">
      <w:pPr>
        <w:numPr>
          <w:ilvl w:val="0"/>
          <w:numId w:val="6"/>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Expand Mid-Tier Profit Pools:</w:t>
      </w:r>
      <w:r w:rsidRPr="00DA5466">
        <w:rPr>
          <w:rFonts w:ascii="Arial" w:eastAsia="Times New Roman" w:hAnsi="Arial" w:cs="Arial"/>
          <w:kern w:val="0"/>
          <w:sz w:val="16"/>
          <w:szCs w:val="16"/>
          <w:lang w:eastAsia="en-GB"/>
          <w14:ligatures w14:val="none"/>
        </w:rPr>
        <w:t xml:space="preserve"> Focus on profitable mid-range customers who may offer better ROI with lower servicing costs.</w:t>
      </w:r>
    </w:p>
    <w:p w14:paraId="19AC1AC0" w14:textId="77777777" w:rsidR="00BF482E" w:rsidRPr="00DA5466" w:rsidRDefault="00BF482E" w:rsidP="00E06AE1">
      <w:pPr>
        <w:numPr>
          <w:ilvl w:val="0"/>
          <w:numId w:val="6"/>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Revisit Home Office Strategy:</w:t>
      </w:r>
      <w:r w:rsidRPr="00DA5466">
        <w:rPr>
          <w:rFonts w:ascii="Arial" w:eastAsia="Times New Roman" w:hAnsi="Arial" w:cs="Arial"/>
          <w:kern w:val="0"/>
          <w:sz w:val="16"/>
          <w:szCs w:val="16"/>
          <w:lang w:eastAsia="en-GB"/>
          <w14:ligatures w14:val="none"/>
        </w:rPr>
        <w:t xml:space="preserve"> Either improve the value proposition for this segment or shift focus toward more profitable customer groups.</w:t>
      </w:r>
    </w:p>
    <w:p w14:paraId="48891520" w14:textId="77777777" w:rsidR="00DA5466" w:rsidRDefault="00DA5466" w:rsidP="00E06AE1">
      <w:pPr>
        <w:spacing w:before="100" w:beforeAutospacing="1" w:after="100" w:afterAutospacing="1" w:line="360" w:lineRule="auto"/>
        <w:outlineLvl w:val="1"/>
        <w:rPr>
          <w:rFonts w:ascii="Arial" w:hAnsi="Arial" w:cs="Arial"/>
          <w:sz w:val="20"/>
          <w:szCs w:val="20"/>
        </w:rPr>
      </w:pPr>
      <w:bookmarkStart w:id="4" w:name="_Toc210133316"/>
    </w:p>
    <w:p w14:paraId="1845D899" w14:textId="6438FD1B" w:rsidR="00BF482E" w:rsidRPr="00E06AE1" w:rsidRDefault="00E06AE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r>
        <w:rPr>
          <w:rFonts w:ascii="Arial" w:eastAsia="Times New Roman" w:hAnsi="Arial" w:cs="Arial"/>
          <w:b/>
          <w:bCs/>
          <w:kern w:val="0"/>
          <w:sz w:val="20"/>
          <w:szCs w:val="20"/>
          <w:lang w:eastAsia="en-GB"/>
          <w14:ligatures w14:val="none"/>
        </w:rPr>
        <w:lastRenderedPageBreak/>
        <w:t>Dashboard</w:t>
      </w:r>
      <w:r w:rsidR="00BF482E" w:rsidRPr="00E06AE1">
        <w:rPr>
          <w:rFonts w:ascii="Arial" w:eastAsia="Times New Roman" w:hAnsi="Arial" w:cs="Arial"/>
          <w:b/>
          <w:bCs/>
          <w:kern w:val="0"/>
          <w:sz w:val="20"/>
          <w:szCs w:val="20"/>
          <w:lang w:eastAsia="en-GB"/>
          <w14:ligatures w14:val="none"/>
        </w:rPr>
        <w:t xml:space="preserve"> 4: Geographic Insights</w:t>
      </w:r>
      <w:bookmarkEnd w:id="4"/>
      <w:r w:rsidR="00BF482E" w:rsidRPr="00E06AE1">
        <w:rPr>
          <w:rFonts w:ascii="Arial" w:eastAsia="Times New Roman" w:hAnsi="Arial" w:cs="Arial"/>
          <w:b/>
          <w:bCs/>
          <w:kern w:val="0"/>
          <w:sz w:val="20"/>
          <w:szCs w:val="20"/>
          <w:lang w:eastAsia="en-GB"/>
          <w14:ligatures w14:val="none"/>
        </w:rPr>
        <w:t xml:space="preserve"> </w:t>
      </w:r>
      <w:r w:rsidR="00DA5466">
        <w:rPr>
          <w:rFonts w:ascii="Arial" w:eastAsia="Times New Roman" w:hAnsi="Arial" w:cs="Arial"/>
          <w:b/>
          <w:bCs/>
          <w:noProof/>
          <w:kern w:val="0"/>
          <w:sz w:val="20"/>
          <w:szCs w:val="20"/>
          <w:lang w:eastAsia="en-GB"/>
        </w:rPr>
        <w:drawing>
          <wp:inline distT="0" distB="0" distL="0" distR="0" wp14:anchorId="7952D730" wp14:editId="4E881187">
            <wp:extent cx="3631607" cy="2579463"/>
            <wp:effectExtent l="0" t="0" r="635" b="0"/>
            <wp:docPr id="1455171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1023" name="Picture 1455171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3000" cy="2615966"/>
                    </a:xfrm>
                    <a:prstGeom prst="rect">
                      <a:avLst/>
                    </a:prstGeom>
                  </pic:spPr>
                </pic:pic>
              </a:graphicData>
            </a:graphic>
          </wp:inline>
        </w:drawing>
      </w:r>
    </w:p>
    <w:p w14:paraId="42B26C0C" w14:textId="3D985B23" w:rsidR="00BF482E" w:rsidRPr="00DA5466" w:rsidRDefault="00A8314E" w:rsidP="00E06AE1">
      <w:pPr>
        <w:spacing w:after="0" w:line="360" w:lineRule="auto"/>
        <w:rPr>
          <w:rFonts w:ascii="Arial" w:eastAsia="Times New Roman" w:hAnsi="Arial" w:cs="Arial"/>
          <w:kern w:val="0"/>
          <w:sz w:val="16"/>
          <w:szCs w:val="16"/>
          <w:lang w:eastAsia="en-GB"/>
          <w14:ligatures w14:val="none"/>
        </w:rPr>
      </w:pPr>
      <w:r>
        <w:rPr>
          <w:rFonts w:ascii="Arial" w:eastAsia="Times New Roman" w:hAnsi="Arial" w:cs="Arial"/>
          <w:noProof/>
          <w:kern w:val="0"/>
          <w:sz w:val="20"/>
          <w:szCs w:val="20"/>
          <w:lang w:eastAsia="en-GB"/>
          <w14:ligatures w14:val="none"/>
        </w:rPr>
      </w:r>
      <w:r w:rsidR="00A8314E">
        <w:rPr>
          <w:rFonts w:ascii="Arial" w:eastAsia="Times New Roman" w:hAnsi="Arial" w:cs="Arial"/>
          <w:noProof/>
          <w:kern w:val="0"/>
          <w:sz w:val="20"/>
          <w:szCs w:val="20"/>
          <w:lang w:eastAsia="en-GB"/>
          <w14:ligatures w14:val="none"/>
        </w:rPr>
        <w:pict w14:anchorId="4DC84D2F">
          <v:rect id="_x0000_i1028" alt="" style="width:451.3pt;height:.05pt;mso-width-percent:0;mso-height-percent:0;mso-width-percent:0;mso-height-percent:0" o:hralign="center" o:hrstd="t" o:hr="t" fillcolor="#a0a0a0" stroked="f"/>
        </w:pict>
      </w:r>
      <w:r w:rsidR="00BF482E" w:rsidRPr="00DA5466">
        <w:rPr>
          <w:rFonts w:ascii="Arial" w:eastAsia="Times New Roman" w:hAnsi="Arial" w:cs="Arial"/>
          <w:kern w:val="0"/>
          <w:sz w:val="16"/>
          <w:szCs w:val="16"/>
          <w:lang w:eastAsia="en-GB"/>
          <w14:ligatures w14:val="none"/>
        </w:rPr>
        <w:t>This dashboard explores the company’s performance across different locations, highlighting areas of strength, inefficiency, and opportunity. It focuses on country-level sales, profit, and patterns across product categories.</w:t>
      </w:r>
    </w:p>
    <w:p w14:paraId="51E7D490"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Key Insights:</w:t>
      </w:r>
    </w:p>
    <w:p w14:paraId="45D267BD" w14:textId="409CC274" w:rsidR="00BF482E" w:rsidRPr="00DA5466" w:rsidRDefault="00BF482E" w:rsidP="00E06AE1">
      <w:pPr>
        <w:numPr>
          <w:ilvl w:val="0"/>
          <w:numId w:val="7"/>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Revenue Concentrated in Ke</w:t>
      </w:r>
      <w:r w:rsidR="000B6223" w:rsidRPr="00DA5466">
        <w:rPr>
          <w:rFonts w:ascii="Arial" w:eastAsia="Times New Roman" w:hAnsi="Arial" w:cs="Arial"/>
          <w:b/>
          <w:bCs/>
          <w:kern w:val="0"/>
          <w:sz w:val="16"/>
          <w:szCs w:val="16"/>
          <w:lang w:eastAsia="en-GB"/>
          <w14:ligatures w14:val="none"/>
        </w:rPr>
        <w:t>y Countries</w:t>
      </w:r>
      <w:r w:rsidRPr="00DA5466">
        <w:rPr>
          <w:rFonts w:ascii="Arial" w:eastAsia="Times New Roman" w:hAnsi="Arial" w:cs="Arial"/>
          <w:b/>
          <w:bCs/>
          <w:kern w:val="0"/>
          <w:sz w:val="16"/>
          <w:szCs w:val="16"/>
          <w:lang w:eastAsia="en-GB"/>
          <w14:ligatures w14:val="none"/>
        </w:rPr>
        <w:t>:</w:t>
      </w:r>
      <w:r w:rsidRPr="00DA5466">
        <w:rPr>
          <w:rFonts w:ascii="Arial" w:eastAsia="Times New Roman" w:hAnsi="Arial" w:cs="Arial"/>
          <w:kern w:val="0"/>
          <w:sz w:val="16"/>
          <w:szCs w:val="16"/>
          <w:lang w:eastAsia="en-GB"/>
          <w14:ligatures w14:val="none"/>
        </w:rPr>
        <w:t xml:space="preserve"> Locations such as </w:t>
      </w:r>
      <w:r w:rsidRPr="00DA5466">
        <w:rPr>
          <w:rFonts w:ascii="Arial" w:eastAsia="Times New Roman" w:hAnsi="Arial" w:cs="Arial"/>
          <w:b/>
          <w:bCs/>
          <w:kern w:val="0"/>
          <w:sz w:val="16"/>
          <w:szCs w:val="16"/>
          <w:lang w:eastAsia="en-GB"/>
          <w14:ligatures w14:val="none"/>
        </w:rPr>
        <w:t>California, New York, and Texas</w:t>
      </w:r>
      <w:r w:rsidRPr="00DA5466">
        <w:rPr>
          <w:rFonts w:ascii="Arial" w:eastAsia="Times New Roman" w:hAnsi="Arial" w:cs="Arial"/>
          <w:kern w:val="0"/>
          <w:sz w:val="16"/>
          <w:szCs w:val="16"/>
          <w:lang w:eastAsia="en-GB"/>
          <w14:ligatures w14:val="none"/>
        </w:rPr>
        <w:t xml:space="preserve"> generate a significant share of sales. California leads overall, likely due to high customer density and strong brand presence.</w:t>
      </w:r>
    </w:p>
    <w:p w14:paraId="33E285D1" w14:textId="77777777" w:rsidR="00BF482E" w:rsidRPr="00DA5466" w:rsidRDefault="00BF482E" w:rsidP="00E06AE1">
      <w:pPr>
        <w:numPr>
          <w:ilvl w:val="0"/>
          <w:numId w:val="7"/>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Profitability Doesn’t Always Follow Sales:</w:t>
      </w:r>
      <w:r w:rsidRPr="00DA5466">
        <w:rPr>
          <w:rFonts w:ascii="Arial" w:eastAsia="Times New Roman" w:hAnsi="Arial" w:cs="Arial"/>
          <w:kern w:val="0"/>
          <w:sz w:val="16"/>
          <w:szCs w:val="16"/>
          <w:lang w:eastAsia="en-GB"/>
          <w14:ligatures w14:val="none"/>
        </w:rPr>
        <w:t xml:space="preserve"> While Texas and New York deliver both strong sales and profit, states like </w:t>
      </w:r>
      <w:r w:rsidRPr="00DA5466">
        <w:rPr>
          <w:rFonts w:ascii="Arial" w:eastAsia="Times New Roman" w:hAnsi="Arial" w:cs="Arial"/>
          <w:b/>
          <w:bCs/>
          <w:kern w:val="0"/>
          <w:sz w:val="16"/>
          <w:szCs w:val="16"/>
          <w:lang w:eastAsia="en-GB"/>
          <w14:ligatures w14:val="none"/>
        </w:rPr>
        <w:t>Florida and Arizona</w:t>
      </w:r>
      <w:r w:rsidRPr="00DA5466">
        <w:rPr>
          <w:rFonts w:ascii="Arial" w:eastAsia="Times New Roman" w:hAnsi="Arial" w:cs="Arial"/>
          <w:kern w:val="0"/>
          <w:sz w:val="16"/>
          <w:szCs w:val="16"/>
          <w:lang w:eastAsia="en-GB"/>
          <w14:ligatures w14:val="none"/>
        </w:rPr>
        <w:t xml:space="preserve"> show high sales but weak or negative profit. This may be due to high operating costs, returns, or discounting.</w:t>
      </w:r>
    </w:p>
    <w:p w14:paraId="143479B2" w14:textId="77777777" w:rsidR="00BF482E" w:rsidRPr="00DA5466" w:rsidRDefault="00BF482E" w:rsidP="00E06AE1">
      <w:pPr>
        <w:numPr>
          <w:ilvl w:val="0"/>
          <w:numId w:val="7"/>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Regional Category Differences:</w:t>
      </w:r>
      <w:r w:rsidRPr="00DA5466">
        <w:rPr>
          <w:rFonts w:ascii="Arial" w:eastAsia="Times New Roman" w:hAnsi="Arial" w:cs="Arial"/>
          <w:kern w:val="0"/>
          <w:sz w:val="16"/>
          <w:szCs w:val="16"/>
          <w:lang w:eastAsia="en-GB"/>
          <w14:ligatures w14:val="none"/>
        </w:rPr>
        <w:t xml:space="preserve"> The heatmap shows </w:t>
      </w:r>
      <w:r w:rsidRPr="00DA5466">
        <w:rPr>
          <w:rFonts w:ascii="Arial" w:eastAsia="Times New Roman" w:hAnsi="Arial" w:cs="Arial"/>
          <w:b/>
          <w:bCs/>
          <w:kern w:val="0"/>
          <w:sz w:val="16"/>
          <w:szCs w:val="16"/>
          <w:lang w:eastAsia="en-GB"/>
          <w14:ligatures w14:val="none"/>
        </w:rPr>
        <w:t>Technology</w:t>
      </w:r>
      <w:r w:rsidRPr="00DA5466">
        <w:rPr>
          <w:rFonts w:ascii="Arial" w:eastAsia="Times New Roman" w:hAnsi="Arial" w:cs="Arial"/>
          <w:kern w:val="0"/>
          <w:sz w:val="16"/>
          <w:szCs w:val="16"/>
          <w:lang w:eastAsia="en-GB"/>
          <w14:ligatures w14:val="none"/>
        </w:rPr>
        <w:t xml:space="preserve"> performs best in the West and East, while </w:t>
      </w:r>
      <w:r w:rsidRPr="00DA5466">
        <w:rPr>
          <w:rFonts w:ascii="Arial" w:eastAsia="Times New Roman" w:hAnsi="Arial" w:cs="Arial"/>
          <w:b/>
          <w:bCs/>
          <w:kern w:val="0"/>
          <w:sz w:val="16"/>
          <w:szCs w:val="16"/>
          <w:lang w:eastAsia="en-GB"/>
          <w14:ligatures w14:val="none"/>
        </w:rPr>
        <w:t>Furniture</w:t>
      </w:r>
      <w:r w:rsidRPr="00DA5466">
        <w:rPr>
          <w:rFonts w:ascii="Arial" w:eastAsia="Times New Roman" w:hAnsi="Arial" w:cs="Arial"/>
          <w:kern w:val="0"/>
          <w:sz w:val="16"/>
          <w:szCs w:val="16"/>
          <w:lang w:eastAsia="en-GB"/>
          <w14:ligatures w14:val="none"/>
        </w:rPr>
        <w:t xml:space="preserve"> struggles in the South and Central regions. This reflects differences in demand, pricing sensitivity, or logistics.</w:t>
      </w:r>
    </w:p>
    <w:p w14:paraId="3C2D622E" w14:textId="77777777" w:rsidR="00BF482E" w:rsidRPr="00DA5466" w:rsidRDefault="00BF482E" w:rsidP="00E06AE1">
      <w:pPr>
        <w:numPr>
          <w:ilvl w:val="0"/>
          <w:numId w:val="7"/>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Unprofitable Areas Identified:</w:t>
      </w:r>
      <w:r w:rsidRPr="00DA5466">
        <w:rPr>
          <w:rFonts w:ascii="Arial" w:eastAsia="Times New Roman" w:hAnsi="Arial" w:cs="Arial"/>
          <w:kern w:val="0"/>
          <w:sz w:val="16"/>
          <w:szCs w:val="16"/>
          <w:lang w:eastAsia="en-GB"/>
          <w14:ligatures w14:val="none"/>
        </w:rPr>
        <w:t xml:space="preserve"> Several regions show negative profit despite moderate sales. These should be flagged for further analysis to assess fulfilment costs, product mix, or customer service challenges.</w:t>
      </w:r>
    </w:p>
    <w:p w14:paraId="341C4140"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Recommendations:</w:t>
      </w:r>
    </w:p>
    <w:p w14:paraId="3AFFF31E" w14:textId="77777777" w:rsidR="00BF482E" w:rsidRPr="00DA5466" w:rsidRDefault="00BF482E" w:rsidP="00E06AE1">
      <w:pPr>
        <w:numPr>
          <w:ilvl w:val="0"/>
          <w:numId w:val="8"/>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Focus on High-Performing Regions:</w:t>
      </w:r>
      <w:r w:rsidRPr="00DA5466">
        <w:rPr>
          <w:rFonts w:ascii="Arial" w:eastAsia="Times New Roman" w:hAnsi="Arial" w:cs="Arial"/>
          <w:kern w:val="0"/>
          <w:sz w:val="16"/>
          <w:szCs w:val="16"/>
          <w:lang w:eastAsia="en-GB"/>
          <w14:ligatures w14:val="none"/>
        </w:rPr>
        <w:t xml:space="preserve"> Continue prioritising sales and marketing efforts in states like California and New York, which generate strong profit and volume.</w:t>
      </w:r>
    </w:p>
    <w:p w14:paraId="081E8897" w14:textId="77777777" w:rsidR="00BF482E" w:rsidRPr="00DA5466" w:rsidRDefault="00BF482E" w:rsidP="00E06AE1">
      <w:pPr>
        <w:numPr>
          <w:ilvl w:val="0"/>
          <w:numId w:val="8"/>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Investigate Low-Margin Markets:</w:t>
      </w:r>
      <w:r w:rsidRPr="00DA5466">
        <w:rPr>
          <w:rFonts w:ascii="Arial" w:eastAsia="Times New Roman" w:hAnsi="Arial" w:cs="Arial"/>
          <w:kern w:val="0"/>
          <w:sz w:val="16"/>
          <w:szCs w:val="16"/>
          <w:lang w:eastAsia="en-GB"/>
          <w14:ligatures w14:val="none"/>
        </w:rPr>
        <w:t xml:space="preserve"> Review cost structures in regions where sales are high but margins are poor. Adjust pricing, product availability, or operations accordingly.</w:t>
      </w:r>
    </w:p>
    <w:p w14:paraId="166AAF4C" w14:textId="77777777" w:rsidR="00BF482E" w:rsidRPr="00DA5466" w:rsidRDefault="00BF482E" w:rsidP="00E06AE1">
      <w:pPr>
        <w:numPr>
          <w:ilvl w:val="0"/>
          <w:numId w:val="8"/>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Adjust Product Strategy by Region:</w:t>
      </w:r>
      <w:r w:rsidRPr="00DA5466">
        <w:rPr>
          <w:rFonts w:ascii="Arial" w:eastAsia="Times New Roman" w:hAnsi="Arial" w:cs="Arial"/>
          <w:kern w:val="0"/>
          <w:sz w:val="16"/>
          <w:szCs w:val="16"/>
          <w:lang w:eastAsia="en-GB"/>
          <w14:ligatures w14:val="none"/>
        </w:rPr>
        <w:t xml:space="preserve"> Align inventory and promotion with regional performance. For example, expand Technology offerings in the West and reduce underperforming Furniture lines in low-profit regions.</w:t>
      </w:r>
    </w:p>
    <w:p w14:paraId="15D3B10E" w14:textId="77777777" w:rsidR="00BF482E" w:rsidRPr="00DA5466" w:rsidRDefault="00BF482E" w:rsidP="00E06AE1">
      <w:pPr>
        <w:numPr>
          <w:ilvl w:val="0"/>
          <w:numId w:val="8"/>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Use Regional Profit Data for Expansion Decisions:</w:t>
      </w:r>
      <w:r w:rsidRPr="00DA5466">
        <w:rPr>
          <w:rFonts w:ascii="Arial" w:eastAsia="Times New Roman" w:hAnsi="Arial" w:cs="Arial"/>
          <w:kern w:val="0"/>
          <w:sz w:val="16"/>
          <w:szCs w:val="16"/>
          <w:lang w:eastAsia="en-GB"/>
          <w14:ligatures w14:val="none"/>
        </w:rPr>
        <w:t xml:space="preserve"> Future geographic growth should be guided not just by revenue potential, but also by profit history.</w:t>
      </w:r>
    </w:p>
    <w:p w14:paraId="175BB140" w14:textId="77777777" w:rsidR="00BF482E" w:rsidRPr="00E06AE1" w:rsidRDefault="00BF482E" w:rsidP="00E06AE1">
      <w:pPr>
        <w:spacing w:line="360" w:lineRule="auto"/>
        <w:rPr>
          <w:rFonts w:ascii="Arial" w:hAnsi="Arial" w:cs="Arial"/>
          <w:sz w:val="20"/>
          <w:szCs w:val="20"/>
        </w:rPr>
      </w:pPr>
    </w:p>
    <w:p w14:paraId="50DB0DC4" w14:textId="77777777" w:rsidR="00DA5466" w:rsidRDefault="00DA5466" w:rsidP="00E06AE1">
      <w:pPr>
        <w:spacing w:before="100" w:beforeAutospacing="1" w:after="100" w:afterAutospacing="1" w:line="360" w:lineRule="auto"/>
        <w:outlineLvl w:val="1"/>
        <w:rPr>
          <w:rFonts w:ascii="Arial" w:hAnsi="Arial" w:cs="Arial"/>
          <w:sz w:val="20"/>
          <w:szCs w:val="20"/>
        </w:rPr>
      </w:pPr>
      <w:bookmarkStart w:id="5" w:name="_Toc210133317"/>
    </w:p>
    <w:p w14:paraId="7F01F460" w14:textId="2829025F" w:rsidR="00BF482E" w:rsidRPr="00E06AE1" w:rsidRDefault="00E06AE1" w:rsidP="00E06AE1">
      <w:pPr>
        <w:spacing w:before="100" w:beforeAutospacing="1" w:after="100" w:afterAutospacing="1" w:line="360" w:lineRule="auto"/>
        <w:outlineLvl w:val="1"/>
        <w:rPr>
          <w:rFonts w:ascii="Arial" w:eastAsia="Times New Roman" w:hAnsi="Arial" w:cs="Arial"/>
          <w:b/>
          <w:bCs/>
          <w:kern w:val="0"/>
          <w:sz w:val="20"/>
          <w:szCs w:val="20"/>
          <w:lang w:eastAsia="en-GB"/>
          <w14:ligatures w14:val="none"/>
        </w:rPr>
      </w:pPr>
      <w:r>
        <w:rPr>
          <w:rFonts w:ascii="Arial" w:eastAsia="Times New Roman" w:hAnsi="Arial" w:cs="Arial"/>
          <w:b/>
          <w:bCs/>
          <w:kern w:val="0"/>
          <w:sz w:val="20"/>
          <w:szCs w:val="20"/>
          <w:lang w:eastAsia="en-GB"/>
          <w14:ligatures w14:val="none"/>
        </w:rPr>
        <w:lastRenderedPageBreak/>
        <w:t>Dashboard</w:t>
      </w:r>
      <w:r w:rsidR="00BF482E" w:rsidRPr="00E06AE1">
        <w:rPr>
          <w:rFonts w:ascii="Arial" w:eastAsia="Times New Roman" w:hAnsi="Arial" w:cs="Arial"/>
          <w:b/>
          <w:bCs/>
          <w:kern w:val="0"/>
          <w:sz w:val="20"/>
          <w:szCs w:val="20"/>
          <w:lang w:eastAsia="en-GB"/>
          <w14:ligatures w14:val="none"/>
        </w:rPr>
        <w:t xml:space="preserve"> 5: Operational Performance</w:t>
      </w:r>
      <w:bookmarkEnd w:id="5"/>
      <w:r w:rsidR="00BF482E" w:rsidRPr="00E06AE1">
        <w:rPr>
          <w:rFonts w:ascii="Arial" w:eastAsia="Times New Roman" w:hAnsi="Arial" w:cs="Arial"/>
          <w:b/>
          <w:bCs/>
          <w:kern w:val="0"/>
          <w:sz w:val="20"/>
          <w:szCs w:val="20"/>
          <w:lang w:eastAsia="en-GB"/>
          <w14:ligatures w14:val="none"/>
        </w:rPr>
        <w:t xml:space="preserve"> </w:t>
      </w:r>
      <w:r w:rsidR="00DA5466">
        <w:rPr>
          <w:rFonts w:ascii="Arial" w:eastAsia="Times New Roman" w:hAnsi="Arial" w:cs="Arial"/>
          <w:b/>
          <w:bCs/>
          <w:noProof/>
          <w:kern w:val="0"/>
          <w:sz w:val="20"/>
          <w:szCs w:val="20"/>
          <w:lang w:eastAsia="en-GB"/>
        </w:rPr>
        <w:drawing>
          <wp:inline distT="0" distB="0" distL="0" distR="0" wp14:anchorId="484CD00D" wp14:editId="6326473E">
            <wp:extent cx="3336703" cy="2349666"/>
            <wp:effectExtent l="0" t="0" r="3810" b="0"/>
            <wp:docPr id="546282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2269" name="Picture 5462822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0692" cy="2422894"/>
                    </a:xfrm>
                    <a:prstGeom prst="rect">
                      <a:avLst/>
                    </a:prstGeom>
                  </pic:spPr>
                </pic:pic>
              </a:graphicData>
            </a:graphic>
          </wp:inline>
        </w:drawing>
      </w:r>
    </w:p>
    <w:p w14:paraId="2C4825D4" w14:textId="3EE7B1E7" w:rsidR="00BF482E" w:rsidRPr="00DA5466" w:rsidRDefault="00A8314E" w:rsidP="00E06AE1">
      <w:pPr>
        <w:spacing w:after="0" w:line="360" w:lineRule="auto"/>
        <w:rPr>
          <w:rFonts w:ascii="Arial" w:eastAsia="Times New Roman" w:hAnsi="Arial" w:cs="Arial"/>
          <w:kern w:val="0"/>
          <w:sz w:val="16"/>
          <w:szCs w:val="16"/>
          <w:lang w:eastAsia="en-GB"/>
          <w14:ligatures w14:val="none"/>
        </w:rPr>
      </w:pPr>
      <w:r>
        <w:rPr>
          <w:rFonts w:ascii="Arial" w:eastAsia="Times New Roman" w:hAnsi="Arial" w:cs="Arial"/>
          <w:noProof/>
          <w:kern w:val="0"/>
          <w:sz w:val="20"/>
          <w:szCs w:val="20"/>
          <w:lang w:eastAsia="en-GB"/>
          <w14:ligatures w14:val="none"/>
        </w:rPr>
      </w:r>
      <w:r w:rsidR="00A8314E">
        <w:rPr>
          <w:rFonts w:ascii="Arial" w:eastAsia="Times New Roman" w:hAnsi="Arial" w:cs="Arial"/>
          <w:noProof/>
          <w:kern w:val="0"/>
          <w:sz w:val="20"/>
          <w:szCs w:val="20"/>
          <w:lang w:eastAsia="en-GB"/>
          <w14:ligatures w14:val="none"/>
        </w:rPr>
        <w:pict w14:anchorId="36C00163">
          <v:rect id="_x0000_i1029" alt="" style="width:451.3pt;height:.05pt;mso-width-percent:0;mso-height-percent:0;mso-width-percent:0;mso-height-percent:0" o:hralign="center" o:hrstd="t" o:hr="t" fillcolor="#a0a0a0" stroked="f"/>
        </w:pict>
      </w:r>
      <w:r w:rsidR="00BF482E" w:rsidRPr="00DA5466">
        <w:rPr>
          <w:rFonts w:ascii="Arial" w:eastAsia="Times New Roman" w:hAnsi="Arial" w:cs="Arial"/>
          <w:kern w:val="0"/>
          <w:sz w:val="16"/>
          <w:szCs w:val="16"/>
          <w:lang w:eastAsia="en-GB"/>
          <w14:ligatures w14:val="none"/>
        </w:rPr>
        <w:t>This dashboard looks at how the company’s logistics and fulfilment processes affect profitability. It focuses on shipping modes, shipping costs, and order priorities, helping to highlight potential cost inefficiencies.</w:t>
      </w:r>
    </w:p>
    <w:p w14:paraId="66DFFAB9"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Key Insights:</w:t>
      </w:r>
    </w:p>
    <w:p w14:paraId="39A27AB3" w14:textId="77777777" w:rsidR="00BF482E" w:rsidRPr="00DA5466" w:rsidRDefault="00BF482E" w:rsidP="00E06AE1">
      <w:pPr>
        <w:numPr>
          <w:ilvl w:val="0"/>
          <w:numId w:val="9"/>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Standard Class is Most Used, but Less Efficient:</w:t>
      </w:r>
      <w:r w:rsidRPr="00DA5466">
        <w:rPr>
          <w:rFonts w:ascii="Arial" w:eastAsia="Times New Roman" w:hAnsi="Arial" w:cs="Arial"/>
          <w:kern w:val="0"/>
          <w:sz w:val="16"/>
          <w:szCs w:val="16"/>
          <w:lang w:eastAsia="en-GB"/>
          <w14:ligatures w14:val="none"/>
        </w:rPr>
        <w:t xml:space="preserve"> </w:t>
      </w:r>
      <w:r w:rsidRPr="00DA5466">
        <w:rPr>
          <w:rFonts w:ascii="Arial" w:eastAsia="Times New Roman" w:hAnsi="Arial" w:cs="Arial"/>
          <w:b/>
          <w:bCs/>
          <w:kern w:val="0"/>
          <w:sz w:val="16"/>
          <w:szCs w:val="16"/>
          <w:lang w:eastAsia="en-GB"/>
          <w14:ligatures w14:val="none"/>
        </w:rPr>
        <w:t>Standard Class</w:t>
      </w:r>
      <w:r w:rsidRPr="00DA5466">
        <w:rPr>
          <w:rFonts w:ascii="Arial" w:eastAsia="Times New Roman" w:hAnsi="Arial" w:cs="Arial"/>
          <w:kern w:val="0"/>
          <w:sz w:val="16"/>
          <w:szCs w:val="16"/>
          <w:lang w:eastAsia="en-GB"/>
          <w14:ligatures w14:val="none"/>
        </w:rPr>
        <w:t xml:space="preserve"> handles the majority of orders and sales, but isn’t the most profitable. </w:t>
      </w:r>
      <w:r w:rsidRPr="00DA5466">
        <w:rPr>
          <w:rFonts w:ascii="Arial" w:eastAsia="Times New Roman" w:hAnsi="Arial" w:cs="Arial"/>
          <w:b/>
          <w:bCs/>
          <w:kern w:val="0"/>
          <w:sz w:val="16"/>
          <w:szCs w:val="16"/>
          <w:lang w:eastAsia="en-GB"/>
          <w14:ligatures w14:val="none"/>
        </w:rPr>
        <w:t>First</w:t>
      </w:r>
      <w:r w:rsidRPr="00DA5466">
        <w:rPr>
          <w:rFonts w:ascii="Arial" w:eastAsia="Times New Roman" w:hAnsi="Arial" w:cs="Arial"/>
          <w:kern w:val="0"/>
          <w:sz w:val="16"/>
          <w:szCs w:val="16"/>
          <w:lang w:eastAsia="en-GB"/>
          <w14:ligatures w14:val="none"/>
        </w:rPr>
        <w:t xml:space="preserve"> and </w:t>
      </w:r>
      <w:proofErr w:type="gramStart"/>
      <w:r w:rsidRPr="00DA5466">
        <w:rPr>
          <w:rFonts w:ascii="Arial" w:eastAsia="Times New Roman" w:hAnsi="Arial" w:cs="Arial"/>
          <w:b/>
          <w:bCs/>
          <w:kern w:val="0"/>
          <w:sz w:val="16"/>
          <w:szCs w:val="16"/>
          <w:lang w:eastAsia="en-GB"/>
          <w14:ligatures w14:val="none"/>
        </w:rPr>
        <w:t>Second Class</w:t>
      </w:r>
      <w:proofErr w:type="gramEnd"/>
      <w:r w:rsidRPr="00DA5466">
        <w:rPr>
          <w:rFonts w:ascii="Arial" w:eastAsia="Times New Roman" w:hAnsi="Arial" w:cs="Arial"/>
          <w:kern w:val="0"/>
          <w:sz w:val="16"/>
          <w:szCs w:val="16"/>
          <w:lang w:eastAsia="en-GB"/>
          <w14:ligatures w14:val="none"/>
        </w:rPr>
        <w:t xml:space="preserve"> options, although less frequent, deliver better balance between cost and profit.</w:t>
      </w:r>
    </w:p>
    <w:p w14:paraId="294A09A8" w14:textId="77777777" w:rsidR="00BF482E" w:rsidRPr="00DA5466" w:rsidRDefault="00BF482E" w:rsidP="00E06AE1">
      <w:pPr>
        <w:numPr>
          <w:ilvl w:val="0"/>
          <w:numId w:val="9"/>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High Shipping Costs Reduce Profit:</w:t>
      </w:r>
      <w:r w:rsidRPr="00DA5466">
        <w:rPr>
          <w:rFonts w:ascii="Arial" w:eastAsia="Times New Roman" w:hAnsi="Arial" w:cs="Arial"/>
          <w:kern w:val="0"/>
          <w:sz w:val="16"/>
          <w:szCs w:val="16"/>
          <w:lang w:eastAsia="en-GB"/>
          <w14:ligatures w14:val="none"/>
        </w:rPr>
        <w:t xml:space="preserve"> The scatter plot shows a clear trend — orders with higher shipping costs often yield lower or negative profit. This suggests that some delivery expenses aren’t being recovered through pricing.</w:t>
      </w:r>
    </w:p>
    <w:p w14:paraId="186149B3" w14:textId="77777777" w:rsidR="00BF482E" w:rsidRPr="00DA5466" w:rsidRDefault="00BF482E" w:rsidP="00E06AE1">
      <w:pPr>
        <w:numPr>
          <w:ilvl w:val="0"/>
          <w:numId w:val="9"/>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Trend Confirms Cost-Profit Link:</w:t>
      </w:r>
      <w:r w:rsidRPr="00DA5466">
        <w:rPr>
          <w:rFonts w:ascii="Arial" w:eastAsia="Times New Roman" w:hAnsi="Arial" w:cs="Arial"/>
          <w:kern w:val="0"/>
          <w:sz w:val="16"/>
          <w:szCs w:val="16"/>
          <w:lang w:eastAsia="en-GB"/>
          <w14:ligatures w14:val="none"/>
        </w:rPr>
        <w:t xml:space="preserve"> The trend line reinforces that increased shipping costs are usually linked to reduced profitability, highlighting logistics as a key cost driver.</w:t>
      </w:r>
    </w:p>
    <w:p w14:paraId="67551F6F" w14:textId="77777777" w:rsidR="00BF482E" w:rsidRPr="00DA5466" w:rsidRDefault="00BF482E" w:rsidP="00E06AE1">
      <w:pPr>
        <w:numPr>
          <w:ilvl w:val="0"/>
          <w:numId w:val="9"/>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Low-Priority Orders Drive Volume:</w:t>
      </w:r>
      <w:r w:rsidRPr="00DA5466">
        <w:rPr>
          <w:rFonts w:ascii="Arial" w:eastAsia="Times New Roman" w:hAnsi="Arial" w:cs="Arial"/>
          <w:kern w:val="0"/>
          <w:sz w:val="16"/>
          <w:szCs w:val="16"/>
          <w:lang w:eastAsia="en-GB"/>
          <w14:ligatures w14:val="none"/>
        </w:rPr>
        <w:t xml:space="preserve"> Surprisingly, </w:t>
      </w:r>
      <w:r w:rsidRPr="00DA5466">
        <w:rPr>
          <w:rFonts w:ascii="Arial" w:eastAsia="Times New Roman" w:hAnsi="Arial" w:cs="Arial"/>
          <w:b/>
          <w:bCs/>
          <w:kern w:val="0"/>
          <w:sz w:val="16"/>
          <w:szCs w:val="16"/>
          <w:lang w:eastAsia="en-GB"/>
          <w14:ligatures w14:val="none"/>
        </w:rPr>
        <w:t>Low-priority orders</w:t>
      </w:r>
      <w:r w:rsidRPr="00DA5466">
        <w:rPr>
          <w:rFonts w:ascii="Arial" w:eastAsia="Times New Roman" w:hAnsi="Arial" w:cs="Arial"/>
          <w:kern w:val="0"/>
          <w:sz w:val="16"/>
          <w:szCs w:val="16"/>
          <w:lang w:eastAsia="en-GB"/>
          <w14:ligatures w14:val="none"/>
        </w:rPr>
        <w:t xml:space="preserve"> account for the highest sales, likely from frequent, lower-urgency customers. </w:t>
      </w:r>
      <w:r w:rsidRPr="00DA5466">
        <w:rPr>
          <w:rFonts w:ascii="Arial" w:eastAsia="Times New Roman" w:hAnsi="Arial" w:cs="Arial"/>
          <w:b/>
          <w:bCs/>
          <w:kern w:val="0"/>
          <w:sz w:val="16"/>
          <w:szCs w:val="16"/>
          <w:lang w:eastAsia="en-GB"/>
          <w14:ligatures w14:val="none"/>
        </w:rPr>
        <w:t>High and Critical priority orders</w:t>
      </w:r>
      <w:r w:rsidRPr="00DA5466">
        <w:rPr>
          <w:rFonts w:ascii="Arial" w:eastAsia="Times New Roman" w:hAnsi="Arial" w:cs="Arial"/>
          <w:kern w:val="0"/>
          <w:sz w:val="16"/>
          <w:szCs w:val="16"/>
          <w:lang w:eastAsia="en-GB"/>
          <w14:ligatures w14:val="none"/>
        </w:rPr>
        <w:t>, while fewer, often incur higher fulfilment costs.</w:t>
      </w:r>
    </w:p>
    <w:p w14:paraId="47A3C322" w14:textId="77777777" w:rsidR="00BF482E" w:rsidRPr="00DA5466" w:rsidRDefault="00BF482E" w:rsidP="00E06AE1">
      <w:pPr>
        <w:numPr>
          <w:ilvl w:val="0"/>
          <w:numId w:val="9"/>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Order Priority Doesn’t Predict Profit:</w:t>
      </w:r>
      <w:r w:rsidRPr="00DA5466">
        <w:rPr>
          <w:rFonts w:ascii="Arial" w:eastAsia="Times New Roman" w:hAnsi="Arial" w:cs="Arial"/>
          <w:kern w:val="0"/>
          <w:sz w:val="16"/>
          <w:szCs w:val="16"/>
          <w:lang w:eastAsia="en-GB"/>
          <w14:ligatures w14:val="none"/>
        </w:rPr>
        <w:t xml:space="preserve"> There’s no strong correlation between urgency and profitability. Some critical orders are loss-making due to expensive, rushed fulfilment.</w:t>
      </w:r>
    </w:p>
    <w:p w14:paraId="7081D913" w14:textId="77777777" w:rsidR="00BF482E" w:rsidRPr="00DA5466" w:rsidRDefault="00BF482E" w:rsidP="00E06AE1">
      <w:pPr>
        <w:spacing w:before="100" w:beforeAutospacing="1" w:after="100" w:afterAutospacing="1" w:line="360" w:lineRule="auto"/>
        <w:outlineLvl w:val="3"/>
        <w:rPr>
          <w:rFonts w:ascii="Arial" w:eastAsia="Times New Roman" w:hAnsi="Arial" w:cs="Arial"/>
          <w:b/>
          <w:bCs/>
          <w:kern w:val="0"/>
          <w:sz w:val="16"/>
          <w:szCs w:val="16"/>
          <w:lang w:eastAsia="en-GB"/>
          <w14:ligatures w14:val="none"/>
        </w:rPr>
      </w:pPr>
      <w:r w:rsidRPr="00DA5466">
        <w:rPr>
          <w:rFonts w:ascii="Arial" w:eastAsia="Times New Roman" w:hAnsi="Arial" w:cs="Arial"/>
          <w:b/>
          <w:bCs/>
          <w:kern w:val="0"/>
          <w:sz w:val="16"/>
          <w:szCs w:val="16"/>
          <w:lang w:eastAsia="en-GB"/>
          <w14:ligatures w14:val="none"/>
        </w:rPr>
        <w:t>Recommendations:</w:t>
      </w:r>
    </w:p>
    <w:p w14:paraId="4071930E" w14:textId="77777777" w:rsidR="00BF482E" w:rsidRPr="00DA5466" w:rsidRDefault="00BF482E" w:rsidP="00E06AE1">
      <w:pPr>
        <w:numPr>
          <w:ilvl w:val="0"/>
          <w:numId w:val="10"/>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Improve Cost Recovery:</w:t>
      </w:r>
      <w:r w:rsidRPr="00DA5466">
        <w:rPr>
          <w:rFonts w:ascii="Arial" w:eastAsia="Times New Roman" w:hAnsi="Arial" w:cs="Arial"/>
          <w:kern w:val="0"/>
          <w:sz w:val="16"/>
          <w:szCs w:val="16"/>
          <w:lang w:eastAsia="en-GB"/>
          <w14:ligatures w14:val="none"/>
        </w:rPr>
        <w:t xml:space="preserve"> Consider adjusting pricing or adding surcharges for high-shipping-cost orders to protect margins.</w:t>
      </w:r>
    </w:p>
    <w:p w14:paraId="6023622A" w14:textId="77777777" w:rsidR="00BF482E" w:rsidRPr="00DA5466" w:rsidRDefault="00BF482E" w:rsidP="00E06AE1">
      <w:pPr>
        <w:numPr>
          <w:ilvl w:val="0"/>
          <w:numId w:val="10"/>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Encourage Efficient Shipping Modes:</w:t>
      </w:r>
      <w:r w:rsidRPr="00DA5466">
        <w:rPr>
          <w:rFonts w:ascii="Arial" w:eastAsia="Times New Roman" w:hAnsi="Arial" w:cs="Arial"/>
          <w:kern w:val="0"/>
          <w:sz w:val="16"/>
          <w:szCs w:val="16"/>
          <w:lang w:eastAsia="en-GB"/>
          <w14:ligatures w14:val="none"/>
        </w:rPr>
        <w:t xml:space="preserve"> Promote ship modes like </w:t>
      </w:r>
      <w:r w:rsidRPr="00DA5466">
        <w:rPr>
          <w:rFonts w:ascii="Arial" w:eastAsia="Times New Roman" w:hAnsi="Arial" w:cs="Arial"/>
          <w:b/>
          <w:bCs/>
          <w:kern w:val="0"/>
          <w:sz w:val="16"/>
          <w:szCs w:val="16"/>
          <w:lang w:eastAsia="en-GB"/>
          <w14:ligatures w14:val="none"/>
        </w:rPr>
        <w:t>Second Class</w:t>
      </w:r>
      <w:r w:rsidRPr="00DA5466">
        <w:rPr>
          <w:rFonts w:ascii="Arial" w:eastAsia="Times New Roman" w:hAnsi="Arial" w:cs="Arial"/>
          <w:kern w:val="0"/>
          <w:sz w:val="16"/>
          <w:szCs w:val="16"/>
          <w:lang w:eastAsia="en-GB"/>
          <w14:ligatures w14:val="none"/>
        </w:rPr>
        <w:t>, which appear more cost-effective while maintaining reliability.</w:t>
      </w:r>
    </w:p>
    <w:p w14:paraId="4879DC8B" w14:textId="77777777" w:rsidR="00BF482E" w:rsidRPr="00DA5466" w:rsidRDefault="00BF482E" w:rsidP="00E06AE1">
      <w:pPr>
        <w:numPr>
          <w:ilvl w:val="0"/>
          <w:numId w:val="10"/>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Review Loss-Making Orders:</w:t>
      </w:r>
      <w:r w:rsidRPr="00DA5466">
        <w:rPr>
          <w:rFonts w:ascii="Arial" w:eastAsia="Times New Roman" w:hAnsi="Arial" w:cs="Arial"/>
          <w:kern w:val="0"/>
          <w:sz w:val="16"/>
          <w:szCs w:val="16"/>
          <w:lang w:eastAsia="en-GB"/>
          <w14:ligatures w14:val="none"/>
        </w:rPr>
        <w:t xml:space="preserve"> Identify patterns in orders with high shipping costs and low profit. Explore packaging, fulfilment, or delivery partners for efficiency gains.</w:t>
      </w:r>
    </w:p>
    <w:p w14:paraId="060EA0EF" w14:textId="77777777" w:rsidR="00BF482E" w:rsidRPr="00DA5466" w:rsidRDefault="00BF482E" w:rsidP="00E06AE1">
      <w:pPr>
        <w:numPr>
          <w:ilvl w:val="0"/>
          <w:numId w:val="10"/>
        </w:num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b/>
          <w:bCs/>
          <w:kern w:val="0"/>
          <w:sz w:val="16"/>
          <w:szCs w:val="16"/>
          <w:lang w:eastAsia="en-GB"/>
          <w14:ligatures w14:val="none"/>
        </w:rPr>
        <w:t>Balance Speed vs. Cost in Fulfilment:</w:t>
      </w:r>
      <w:r w:rsidRPr="00DA5466">
        <w:rPr>
          <w:rFonts w:ascii="Arial" w:eastAsia="Times New Roman" w:hAnsi="Arial" w:cs="Arial"/>
          <w:kern w:val="0"/>
          <w:sz w:val="16"/>
          <w:szCs w:val="16"/>
          <w:lang w:eastAsia="en-GB"/>
          <w14:ligatures w14:val="none"/>
        </w:rPr>
        <w:t xml:space="preserve"> Track costs associated with high-priority orders to ensure service levels aren’t reducing profitability unnecessarily.</w:t>
      </w:r>
    </w:p>
    <w:p w14:paraId="2503201F" w14:textId="77777777" w:rsidR="00BF482E" w:rsidRPr="00E06AE1" w:rsidRDefault="00BF482E" w:rsidP="00E06AE1">
      <w:pPr>
        <w:spacing w:line="360" w:lineRule="auto"/>
        <w:rPr>
          <w:rFonts w:ascii="Arial" w:hAnsi="Arial" w:cs="Arial"/>
          <w:sz w:val="20"/>
          <w:szCs w:val="20"/>
        </w:rPr>
      </w:pPr>
    </w:p>
    <w:p w14:paraId="4AD95CDD" w14:textId="77777777" w:rsidR="00DA5466" w:rsidRDefault="00DA5466" w:rsidP="00E06AE1">
      <w:pPr>
        <w:spacing w:before="100" w:beforeAutospacing="1" w:after="100" w:afterAutospacing="1" w:line="360" w:lineRule="auto"/>
        <w:outlineLvl w:val="2"/>
        <w:rPr>
          <w:rFonts w:ascii="Arial" w:hAnsi="Arial" w:cs="Arial"/>
          <w:sz w:val="20"/>
          <w:szCs w:val="20"/>
        </w:rPr>
      </w:pPr>
      <w:bookmarkStart w:id="6" w:name="_Toc210133318"/>
    </w:p>
    <w:p w14:paraId="5D6367C0" w14:textId="77777777" w:rsidR="00DA5466" w:rsidRDefault="005E3AFD" w:rsidP="00DA5466">
      <w:pPr>
        <w:spacing w:before="100" w:beforeAutospacing="1" w:after="100" w:afterAutospacing="1" w:line="360" w:lineRule="auto"/>
        <w:outlineLvl w:val="2"/>
        <w:rPr>
          <w:rFonts w:ascii="Arial" w:eastAsia="Times New Roman" w:hAnsi="Arial" w:cs="Arial"/>
          <w:b/>
          <w:bCs/>
          <w:kern w:val="0"/>
          <w:sz w:val="20"/>
          <w:szCs w:val="20"/>
          <w:lang w:eastAsia="en-GB"/>
          <w14:ligatures w14:val="none"/>
        </w:rPr>
      </w:pPr>
      <w:r w:rsidRPr="00E06AE1">
        <w:rPr>
          <w:rFonts w:ascii="Arial" w:eastAsia="Times New Roman" w:hAnsi="Arial" w:cs="Arial"/>
          <w:b/>
          <w:bCs/>
          <w:kern w:val="0"/>
          <w:sz w:val="20"/>
          <w:szCs w:val="20"/>
          <w:lang w:eastAsia="en-GB"/>
          <w14:ligatures w14:val="none"/>
        </w:rPr>
        <w:lastRenderedPageBreak/>
        <w:t>Conclusion</w:t>
      </w:r>
      <w:bookmarkEnd w:id="6"/>
    </w:p>
    <w:p w14:paraId="5C9DE15B" w14:textId="1798D656" w:rsidR="005E3AFD" w:rsidRPr="00DA5466" w:rsidRDefault="005E3AFD" w:rsidP="00DA5466">
      <w:pPr>
        <w:spacing w:before="100" w:beforeAutospacing="1" w:after="100" w:afterAutospacing="1" w:line="360" w:lineRule="auto"/>
        <w:outlineLvl w:val="2"/>
        <w:rPr>
          <w:rFonts w:ascii="Arial" w:eastAsia="Times New Roman" w:hAnsi="Arial" w:cs="Arial"/>
          <w:b/>
          <w:bCs/>
          <w:kern w:val="0"/>
          <w:sz w:val="20"/>
          <w:szCs w:val="20"/>
          <w:lang w:eastAsia="en-GB"/>
          <w14:ligatures w14:val="none"/>
        </w:rPr>
      </w:pPr>
      <w:r w:rsidRPr="00DA5466">
        <w:rPr>
          <w:rFonts w:ascii="Arial" w:eastAsia="Times New Roman" w:hAnsi="Arial" w:cs="Arial"/>
          <w:kern w:val="0"/>
          <w:sz w:val="16"/>
          <w:szCs w:val="16"/>
          <w:lang w:eastAsia="en-GB"/>
          <w14:ligatures w14:val="none"/>
        </w:rPr>
        <w:t>This analysis has provided a clear view of the company's commercial performance across five key areas: sales trends, product performance, customer segmentation, geographic variation, and operational efficiency. Using Tableau to visualise patterns in the data has revealed several areas where profitability can be improved.</w:t>
      </w:r>
    </w:p>
    <w:p w14:paraId="2FDB4E34" w14:textId="77777777" w:rsidR="005E3AFD" w:rsidRPr="00DA5466" w:rsidRDefault="005E3AFD" w:rsidP="00E06AE1">
      <w:pPr>
        <w:spacing w:before="100" w:beforeAutospacing="1" w:after="100" w:afterAutospacing="1" w:line="360" w:lineRule="auto"/>
        <w:rPr>
          <w:rFonts w:ascii="Arial" w:eastAsia="Times New Roman" w:hAnsi="Arial" w:cs="Arial"/>
          <w:kern w:val="0"/>
          <w:sz w:val="16"/>
          <w:szCs w:val="16"/>
          <w:lang w:eastAsia="en-GB"/>
          <w14:ligatures w14:val="none"/>
        </w:rPr>
      </w:pPr>
      <w:r w:rsidRPr="00DA5466">
        <w:rPr>
          <w:rFonts w:ascii="Arial" w:eastAsia="Times New Roman" w:hAnsi="Arial" w:cs="Arial"/>
          <w:kern w:val="0"/>
          <w:sz w:val="16"/>
          <w:szCs w:val="16"/>
          <w:lang w:eastAsia="en-GB"/>
          <w14:ligatures w14:val="none"/>
        </w:rPr>
        <w:t>The insights suggest that stronger performance could be achieved by refining discounting practices, focusing on high-margin products and customers, and addressing underperforming regions and shipping inefficiencies. While some segments and product categories consistently deliver strong results, others operate with narrow or negative margins — often due to high shipping costs or aggressive discounting.</w:t>
      </w:r>
    </w:p>
    <w:p w14:paraId="0B53FB2F" w14:textId="77777777" w:rsidR="005E3AFD" w:rsidRDefault="005E3AFD" w:rsidP="00E06AE1">
      <w:pPr>
        <w:spacing w:before="100" w:beforeAutospacing="1" w:after="100" w:afterAutospacing="1" w:line="360" w:lineRule="auto"/>
        <w:rPr>
          <w:rFonts w:ascii="Arial" w:eastAsia="Times New Roman" w:hAnsi="Arial" w:cs="Arial"/>
          <w:kern w:val="0"/>
          <w:sz w:val="20"/>
          <w:szCs w:val="20"/>
          <w:lang w:eastAsia="en-GB"/>
          <w14:ligatures w14:val="none"/>
        </w:rPr>
      </w:pPr>
      <w:r w:rsidRPr="00DA5466">
        <w:rPr>
          <w:rFonts w:ascii="Arial" w:eastAsia="Times New Roman" w:hAnsi="Arial" w:cs="Arial"/>
          <w:kern w:val="0"/>
          <w:sz w:val="16"/>
          <w:szCs w:val="16"/>
          <w:lang w:eastAsia="en-GB"/>
          <w14:ligatures w14:val="none"/>
        </w:rPr>
        <w:t>Going forward, the business should regularly monitor both revenue and profit at a more granular level. A deeper focus on logistics, customer profitability, and regional differences will help drive more sustainable growth. Finally, adopting data visualisation tools like Tableau across teams could support ongoing decision-making and improve transparency</w:t>
      </w:r>
      <w:r w:rsidRPr="00E06AE1">
        <w:rPr>
          <w:rFonts w:ascii="Arial" w:eastAsia="Times New Roman" w:hAnsi="Arial" w:cs="Arial"/>
          <w:kern w:val="0"/>
          <w:sz w:val="20"/>
          <w:szCs w:val="20"/>
          <w:lang w:eastAsia="en-GB"/>
          <w14:ligatures w14:val="none"/>
        </w:rPr>
        <w:t>.</w:t>
      </w:r>
    </w:p>
    <w:p w14:paraId="3582F992" w14:textId="77777777" w:rsidR="00DA5466" w:rsidRPr="00E06AE1" w:rsidRDefault="00DA5466" w:rsidP="00E06AE1">
      <w:pPr>
        <w:spacing w:before="100" w:beforeAutospacing="1" w:after="100" w:afterAutospacing="1" w:line="360" w:lineRule="auto"/>
        <w:rPr>
          <w:rFonts w:ascii="Arial" w:eastAsia="Times New Roman" w:hAnsi="Arial" w:cs="Arial"/>
          <w:kern w:val="0"/>
          <w:sz w:val="20"/>
          <w:szCs w:val="20"/>
          <w:lang w:eastAsia="en-GB"/>
          <w14:ligatures w14:val="none"/>
        </w:rPr>
      </w:pPr>
    </w:p>
    <w:p w14:paraId="4E01352C" w14:textId="6BCA498E" w:rsidR="005E3AFD" w:rsidRPr="00DA5466" w:rsidRDefault="00DE5C31" w:rsidP="00E06AE1">
      <w:pPr>
        <w:spacing w:line="360" w:lineRule="auto"/>
        <w:rPr>
          <w:rFonts w:ascii="Arial" w:hAnsi="Arial" w:cs="Arial"/>
          <w:sz w:val="16"/>
          <w:szCs w:val="16"/>
        </w:rPr>
      </w:pPr>
      <w:r w:rsidRPr="00DA5466">
        <w:rPr>
          <w:rFonts w:ascii="Arial" w:hAnsi="Arial" w:cs="Arial"/>
          <w:b/>
          <w:bCs/>
          <w:sz w:val="16"/>
          <w:szCs w:val="16"/>
        </w:rPr>
        <w:t>Word Count:</w:t>
      </w:r>
      <w:r w:rsidRPr="00DA5466">
        <w:rPr>
          <w:rFonts w:ascii="Arial" w:hAnsi="Arial" w:cs="Arial"/>
          <w:sz w:val="16"/>
          <w:szCs w:val="16"/>
        </w:rPr>
        <w:t xml:space="preserve"> 1206</w:t>
      </w:r>
    </w:p>
    <w:p w14:paraId="42DF5EE1" w14:textId="66A53AB6" w:rsidR="00A8314E" w:rsidRPr="00DA5466" w:rsidRDefault="00A8314E" w:rsidP="00E06AE1">
      <w:pPr>
        <w:spacing w:line="360" w:lineRule="auto"/>
        <w:rPr>
          <w:rFonts w:ascii="Arial" w:hAnsi="Arial" w:cs="Arial"/>
          <w:sz w:val="16"/>
          <w:szCs w:val="16"/>
        </w:rPr>
      </w:pPr>
      <w:r w:rsidRPr="00DA5466">
        <w:rPr>
          <w:rFonts w:ascii="Arial" w:hAnsi="Arial" w:cs="Arial"/>
          <w:b/>
          <w:bCs/>
          <w:sz w:val="16"/>
          <w:szCs w:val="16"/>
        </w:rPr>
        <w:t>Data Sampled:</w:t>
      </w:r>
      <w:r w:rsidRPr="00DA5466">
        <w:rPr>
          <w:rFonts w:ascii="Arial" w:hAnsi="Arial" w:cs="Arial"/>
          <w:sz w:val="16"/>
          <w:szCs w:val="16"/>
        </w:rPr>
        <w:t xml:space="preserve"> 10000</w:t>
      </w:r>
    </w:p>
    <w:sectPr w:rsidR="00A8314E" w:rsidRPr="00DA5466">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4CCF" w14:textId="77777777" w:rsidR="000E1F49" w:rsidRDefault="000E1F49" w:rsidP="00EC3EFD">
      <w:pPr>
        <w:spacing w:after="0" w:line="240" w:lineRule="auto"/>
      </w:pPr>
      <w:r>
        <w:separator/>
      </w:r>
    </w:p>
  </w:endnote>
  <w:endnote w:type="continuationSeparator" w:id="0">
    <w:p w14:paraId="55158A30" w14:textId="77777777" w:rsidR="000E1F49" w:rsidRDefault="000E1F49" w:rsidP="00EC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2410244"/>
      <w:docPartObj>
        <w:docPartGallery w:val="Page Numbers (Bottom of Page)"/>
        <w:docPartUnique/>
      </w:docPartObj>
    </w:sdtPr>
    <w:sdtContent>
      <w:p w14:paraId="77836D0B" w14:textId="4B360A66" w:rsidR="00EC3EFD" w:rsidRDefault="00EC3EFD" w:rsidP="006C59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360C52" w14:textId="77777777" w:rsidR="00EC3EFD" w:rsidRDefault="00EC3EFD" w:rsidP="00EC3E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4339400"/>
      <w:docPartObj>
        <w:docPartGallery w:val="Page Numbers (Bottom of Page)"/>
        <w:docPartUnique/>
      </w:docPartObj>
    </w:sdtPr>
    <w:sdtContent>
      <w:p w14:paraId="246E4597" w14:textId="07C96238" w:rsidR="00EC3EFD" w:rsidRDefault="00EC3EFD" w:rsidP="006C59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B15748" w14:textId="77777777" w:rsidR="00EC3EFD" w:rsidRDefault="00EC3EFD" w:rsidP="00EC3E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4CDD0" w14:textId="77777777" w:rsidR="000E1F49" w:rsidRDefault="000E1F49" w:rsidP="00EC3EFD">
      <w:pPr>
        <w:spacing w:after="0" w:line="240" w:lineRule="auto"/>
      </w:pPr>
      <w:r>
        <w:separator/>
      </w:r>
    </w:p>
  </w:footnote>
  <w:footnote w:type="continuationSeparator" w:id="0">
    <w:p w14:paraId="30443088" w14:textId="77777777" w:rsidR="000E1F49" w:rsidRDefault="000E1F49" w:rsidP="00EC3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4567"/>
    <w:multiLevelType w:val="multilevel"/>
    <w:tmpl w:val="80A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17F07"/>
    <w:multiLevelType w:val="multilevel"/>
    <w:tmpl w:val="F83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F30D2"/>
    <w:multiLevelType w:val="multilevel"/>
    <w:tmpl w:val="4AC49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C0448"/>
    <w:multiLevelType w:val="multilevel"/>
    <w:tmpl w:val="E4C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A373F"/>
    <w:multiLevelType w:val="multilevel"/>
    <w:tmpl w:val="6F5C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BF67B5"/>
    <w:multiLevelType w:val="multilevel"/>
    <w:tmpl w:val="B7E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D4E3D"/>
    <w:multiLevelType w:val="multilevel"/>
    <w:tmpl w:val="8E52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3535D"/>
    <w:multiLevelType w:val="multilevel"/>
    <w:tmpl w:val="DF78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E3B9F"/>
    <w:multiLevelType w:val="multilevel"/>
    <w:tmpl w:val="191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81121"/>
    <w:multiLevelType w:val="multilevel"/>
    <w:tmpl w:val="814A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2573C"/>
    <w:multiLevelType w:val="multilevel"/>
    <w:tmpl w:val="ABFC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734036">
    <w:abstractNumId w:val="0"/>
  </w:num>
  <w:num w:numId="2" w16cid:durableId="2066835178">
    <w:abstractNumId w:val="7"/>
  </w:num>
  <w:num w:numId="3" w16cid:durableId="390925224">
    <w:abstractNumId w:val="3"/>
  </w:num>
  <w:num w:numId="4" w16cid:durableId="1610772221">
    <w:abstractNumId w:val="10"/>
  </w:num>
  <w:num w:numId="5" w16cid:durableId="783839821">
    <w:abstractNumId w:val="8"/>
  </w:num>
  <w:num w:numId="6" w16cid:durableId="1608462166">
    <w:abstractNumId w:val="2"/>
  </w:num>
  <w:num w:numId="7" w16cid:durableId="1462260303">
    <w:abstractNumId w:val="5"/>
  </w:num>
  <w:num w:numId="8" w16cid:durableId="269624420">
    <w:abstractNumId w:val="9"/>
  </w:num>
  <w:num w:numId="9" w16cid:durableId="753816869">
    <w:abstractNumId w:val="6"/>
  </w:num>
  <w:num w:numId="10" w16cid:durableId="1397775198">
    <w:abstractNumId w:val="4"/>
  </w:num>
  <w:num w:numId="11" w16cid:durableId="553543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B6"/>
    <w:rsid w:val="000B6223"/>
    <w:rsid w:val="000E1F49"/>
    <w:rsid w:val="00304AD6"/>
    <w:rsid w:val="00576FB6"/>
    <w:rsid w:val="005B20D3"/>
    <w:rsid w:val="005E3AFD"/>
    <w:rsid w:val="006F4B46"/>
    <w:rsid w:val="0078379F"/>
    <w:rsid w:val="00961A5C"/>
    <w:rsid w:val="009A549D"/>
    <w:rsid w:val="00A8314E"/>
    <w:rsid w:val="00AB3E35"/>
    <w:rsid w:val="00B60500"/>
    <w:rsid w:val="00BF482E"/>
    <w:rsid w:val="00CC67F7"/>
    <w:rsid w:val="00DA5466"/>
    <w:rsid w:val="00DE5C31"/>
    <w:rsid w:val="00E01EE3"/>
    <w:rsid w:val="00E06AE1"/>
    <w:rsid w:val="00E365A5"/>
    <w:rsid w:val="00EC3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7207"/>
  <w15:chartTrackingRefBased/>
  <w15:docId w15:val="{27DB285E-EE6E-C94B-8918-DC504C9B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6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FB6"/>
    <w:rPr>
      <w:rFonts w:eastAsiaTheme="majorEastAsia" w:cstheme="majorBidi"/>
      <w:color w:val="272727" w:themeColor="text1" w:themeTint="D8"/>
    </w:rPr>
  </w:style>
  <w:style w:type="paragraph" w:styleId="Title">
    <w:name w:val="Title"/>
    <w:basedOn w:val="Normal"/>
    <w:next w:val="Normal"/>
    <w:link w:val="TitleChar"/>
    <w:uiPriority w:val="10"/>
    <w:qFormat/>
    <w:rsid w:val="00576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FB6"/>
    <w:pPr>
      <w:spacing w:before="160"/>
      <w:jc w:val="center"/>
    </w:pPr>
    <w:rPr>
      <w:i/>
      <w:iCs/>
      <w:color w:val="404040" w:themeColor="text1" w:themeTint="BF"/>
    </w:rPr>
  </w:style>
  <w:style w:type="character" w:customStyle="1" w:styleId="QuoteChar">
    <w:name w:val="Quote Char"/>
    <w:basedOn w:val="DefaultParagraphFont"/>
    <w:link w:val="Quote"/>
    <w:uiPriority w:val="29"/>
    <w:rsid w:val="00576FB6"/>
    <w:rPr>
      <w:i/>
      <w:iCs/>
      <w:color w:val="404040" w:themeColor="text1" w:themeTint="BF"/>
    </w:rPr>
  </w:style>
  <w:style w:type="paragraph" w:styleId="ListParagraph">
    <w:name w:val="List Paragraph"/>
    <w:basedOn w:val="Normal"/>
    <w:uiPriority w:val="34"/>
    <w:qFormat/>
    <w:rsid w:val="00576FB6"/>
    <w:pPr>
      <w:ind w:left="720"/>
      <w:contextualSpacing/>
    </w:pPr>
  </w:style>
  <w:style w:type="character" w:styleId="IntenseEmphasis">
    <w:name w:val="Intense Emphasis"/>
    <w:basedOn w:val="DefaultParagraphFont"/>
    <w:uiPriority w:val="21"/>
    <w:qFormat/>
    <w:rsid w:val="00576FB6"/>
    <w:rPr>
      <w:i/>
      <w:iCs/>
      <w:color w:val="2F5496" w:themeColor="accent1" w:themeShade="BF"/>
    </w:rPr>
  </w:style>
  <w:style w:type="paragraph" w:styleId="IntenseQuote">
    <w:name w:val="Intense Quote"/>
    <w:basedOn w:val="Normal"/>
    <w:next w:val="Normal"/>
    <w:link w:val="IntenseQuoteChar"/>
    <w:uiPriority w:val="30"/>
    <w:qFormat/>
    <w:rsid w:val="00576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FB6"/>
    <w:rPr>
      <w:i/>
      <w:iCs/>
      <w:color w:val="2F5496" w:themeColor="accent1" w:themeShade="BF"/>
    </w:rPr>
  </w:style>
  <w:style w:type="character" w:styleId="IntenseReference">
    <w:name w:val="Intense Reference"/>
    <w:basedOn w:val="DefaultParagraphFont"/>
    <w:uiPriority w:val="32"/>
    <w:qFormat/>
    <w:rsid w:val="00576FB6"/>
    <w:rPr>
      <w:b/>
      <w:bCs/>
      <w:smallCaps/>
      <w:color w:val="2F5496" w:themeColor="accent1" w:themeShade="BF"/>
      <w:spacing w:val="5"/>
    </w:rPr>
  </w:style>
  <w:style w:type="character" w:styleId="Strong">
    <w:name w:val="Strong"/>
    <w:basedOn w:val="DefaultParagraphFont"/>
    <w:uiPriority w:val="22"/>
    <w:qFormat/>
    <w:rsid w:val="00576FB6"/>
    <w:rPr>
      <w:b/>
      <w:bCs/>
    </w:rPr>
  </w:style>
  <w:style w:type="paragraph" w:styleId="NormalWeb">
    <w:name w:val="Normal (Web)"/>
    <w:basedOn w:val="Normal"/>
    <w:uiPriority w:val="99"/>
    <w:semiHidden/>
    <w:unhideWhenUsed/>
    <w:rsid w:val="00576F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C3E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EFD"/>
  </w:style>
  <w:style w:type="character" w:styleId="PageNumber">
    <w:name w:val="page number"/>
    <w:basedOn w:val="DefaultParagraphFont"/>
    <w:uiPriority w:val="99"/>
    <w:semiHidden/>
    <w:unhideWhenUsed/>
    <w:rsid w:val="00EC3EFD"/>
  </w:style>
  <w:style w:type="paragraph" w:styleId="TOCHeading">
    <w:name w:val="TOC Heading"/>
    <w:basedOn w:val="Heading1"/>
    <w:next w:val="Normal"/>
    <w:uiPriority w:val="39"/>
    <w:unhideWhenUsed/>
    <w:qFormat/>
    <w:rsid w:val="00EC3EFD"/>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EC3EFD"/>
    <w:pPr>
      <w:spacing w:after="0"/>
    </w:pPr>
    <w:rPr>
      <w:rFonts w:cstheme="minorHAnsi"/>
      <w:b/>
      <w:bCs/>
      <w:smallCaps/>
      <w:sz w:val="22"/>
      <w:szCs w:val="22"/>
    </w:rPr>
  </w:style>
  <w:style w:type="paragraph" w:styleId="TOC3">
    <w:name w:val="toc 3"/>
    <w:basedOn w:val="Normal"/>
    <w:next w:val="Normal"/>
    <w:autoRedefine/>
    <w:uiPriority w:val="39"/>
    <w:unhideWhenUsed/>
    <w:rsid w:val="00EC3EFD"/>
    <w:pPr>
      <w:spacing w:after="0"/>
    </w:pPr>
    <w:rPr>
      <w:rFonts w:cstheme="minorHAnsi"/>
      <w:smallCaps/>
      <w:sz w:val="22"/>
      <w:szCs w:val="22"/>
    </w:rPr>
  </w:style>
  <w:style w:type="character" w:styleId="Hyperlink">
    <w:name w:val="Hyperlink"/>
    <w:basedOn w:val="DefaultParagraphFont"/>
    <w:uiPriority w:val="99"/>
    <w:unhideWhenUsed/>
    <w:rsid w:val="00EC3EFD"/>
    <w:rPr>
      <w:color w:val="0563C1" w:themeColor="hyperlink"/>
      <w:u w:val="single"/>
    </w:rPr>
  </w:style>
  <w:style w:type="paragraph" w:styleId="TOC1">
    <w:name w:val="toc 1"/>
    <w:basedOn w:val="Normal"/>
    <w:next w:val="Normal"/>
    <w:autoRedefine/>
    <w:uiPriority w:val="39"/>
    <w:semiHidden/>
    <w:unhideWhenUsed/>
    <w:rsid w:val="00EC3EFD"/>
    <w:pPr>
      <w:spacing w:before="360" w:after="360"/>
    </w:pPr>
    <w:rPr>
      <w:rFonts w:cstheme="minorHAnsi"/>
      <w:b/>
      <w:bCs/>
      <w:caps/>
      <w:sz w:val="22"/>
      <w:szCs w:val="22"/>
      <w:u w:val="single"/>
    </w:rPr>
  </w:style>
  <w:style w:type="paragraph" w:styleId="TOC4">
    <w:name w:val="toc 4"/>
    <w:basedOn w:val="Normal"/>
    <w:next w:val="Normal"/>
    <w:autoRedefine/>
    <w:uiPriority w:val="39"/>
    <w:semiHidden/>
    <w:unhideWhenUsed/>
    <w:rsid w:val="00EC3EFD"/>
    <w:pPr>
      <w:spacing w:after="0"/>
    </w:pPr>
    <w:rPr>
      <w:rFonts w:cstheme="minorHAnsi"/>
      <w:sz w:val="22"/>
      <w:szCs w:val="22"/>
    </w:rPr>
  </w:style>
  <w:style w:type="paragraph" w:styleId="TOC5">
    <w:name w:val="toc 5"/>
    <w:basedOn w:val="Normal"/>
    <w:next w:val="Normal"/>
    <w:autoRedefine/>
    <w:uiPriority w:val="39"/>
    <w:semiHidden/>
    <w:unhideWhenUsed/>
    <w:rsid w:val="00EC3EFD"/>
    <w:pPr>
      <w:spacing w:after="0"/>
    </w:pPr>
    <w:rPr>
      <w:rFonts w:cstheme="minorHAnsi"/>
      <w:sz w:val="22"/>
      <w:szCs w:val="22"/>
    </w:rPr>
  </w:style>
  <w:style w:type="paragraph" w:styleId="TOC6">
    <w:name w:val="toc 6"/>
    <w:basedOn w:val="Normal"/>
    <w:next w:val="Normal"/>
    <w:autoRedefine/>
    <w:uiPriority w:val="39"/>
    <w:semiHidden/>
    <w:unhideWhenUsed/>
    <w:rsid w:val="00EC3EFD"/>
    <w:pPr>
      <w:spacing w:after="0"/>
    </w:pPr>
    <w:rPr>
      <w:rFonts w:cstheme="minorHAnsi"/>
      <w:sz w:val="22"/>
      <w:szCs w:val="22"/>
    </w:rPr>
  </w:style>
  <w:style w:type="paragraph" w:styleId="TOC7">
    <w:name w:val="toc 7"/>
    <w:basedOn w:val="Normal"/>
    <w:next w:val="Normal"/>
    <w:autoRedefine/>
    <w:uiPriority w:val="39"/>
    <w:semiHidden/>
    <w:unhideWhenUsed/>
    <w:rsid w:val="00EC3EFD"/>
    <w:pPr>
      <w:spacing w:after="0"/>
    </w:pPr>
    <w:rPr>
      <w:rFonts w:cstheme="minorHAnsi"/>
      <w:sz w:val="22"/>
      <w:szCs w:val="22"/>
    </w:rPr>
  </w:style>
  <w:style w:type="paragraph" w:styleId="TOC8">
    <w:name w:val="toc 8"/>
    <w:basedOn w:val="Normal"/>
    <w:next w:val="Normal"/>
    <w:autoRedefine/>
    <w:uiPriority w:val="39"/>
    <w:semiHidden/>
    <w:unhideWhenUsed/>
    <w:rsid w:val="00EC3EFD"/>
    <w:pPr>
      <w:spacing w:after="0"/>
    </w:pPr>
    <w:rPr>
      <w:rFonts w:cstheme="minorHAnsi"/>
      <w:sz w:val="22"/>
      <w:szCs w:val="22"/>
    </w:rPr>
  </w:style>
  <w:style w:type="paragraph" w:styleId="TOC9">
    <w:name w:val="toc 9"/>
    <w:basedOn w:val="Normal"/>
    <w:next w:val="Normal"/>
    <w:autoRedefine/>
    <w:uiPriority w:val="39"/>
    <w:semiHidden/>
    <w:unhideWhenUsed/>
    <w:rsid w:val="00EC3EFD"/>
    <w:pPr>
      <w:spacing w:after="0"/>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A4392-DB33-7840-8F7D-439C714D5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F</dc:creator>
  <cp:keywords/>
  <dc:description/>
  <cp:lastModifiedBy>Sal F</cp:lastModifiedBy>
  <cp:revision>5</cp:revision>
  <dcterms:created xsi:type="dcterms:W3CDTF">2025-09-29T12:29:00Z</dcterms:created>
  <dcterms:modified xsi:type="dcterms:W3CDTF">2025-09-30T12:13:00Z</dcterms:modified>
</cp:coreProperties>
</file>