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F427AA" w:rsidTr="00F427AA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F427AA" w:rsidRDefault="00F427AA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F427AA" w:rsidRDefault="00F427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F427AA" w:rsidTr="00F427AA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F427AA" w:rsidRDefault="00F427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F427AA" w:rsidRDefault="00F427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F427AA" w:rsidRDefault="00F427AA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F427AA" w:rsidTr="00F427AA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F427AA" w:rsidRDefault="00870635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SINISES</w:t>
            </w:r>
            <w:r w:rsidR="00F427AA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870635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B407A7" w:rsidRPr="00B407A7" w:rsidRDefault="00B407A7" w:rsidP="00B407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B407A7">
        <w:rPr>
          <w:rFonts w:ascii="Times New Roman" w:hAnsi="Times New Roman"/>
          <w:szCs w:val="28"/>
        </w:rPr>
        <w:t>Normal size, shape and cortical bony outline of the para-nasal sinuses.</w:t>
      </w:r>
    </w:p>
    <w:p w:rsidR="00B407A7" w:rsidRPr="00B407A7" w:rsidRDefault="00B407A7" w:rsidP="00B4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B407A7" w:rsidRPr="00B407A7" w:rsidRDefault="00B407A7" w:rsidP="00B407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B407A7">
        <w:rPr>
          <w:rFonts w:ascii="Times New Roman" w:hAnsi="Times New Roman"/>
          <w:szCs w:val="28"/>
        </w:rPr>
        <w:t>Normal ostiomeatal complex is noted.</w:t>
      </w:r>
    </w:p>
    <w:p w:rsidR="00B407A7" w:rsidRPr="00B407A7" w:rsidRDefault="00B407A7" w:rsidP="00B4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B407A7" w:rsidRPr="00B407A7" w:rsidRDefault="00B407A7" w:rsidP="00B407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B407A7">
        <w:rPr>
          <w:rFonts w:ascii="Times New Roman" w:hAnsi="Times New Roman"/>
          <w:szCs w:val="28"/>
        </w:rPr>
        <w:t>Central nasal septum.</w:t>
      </w:r>
    </w:p>
    <w:p w:rsidR="00B407A7" w:rsidRPr="00B407A7" w:rsidRDefault="00B407A7" w:rsidP="00B4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B407A7" w:rsidRPr="00B407A7" w:rsidRDefault="00B407A7" w:rsidP="00B407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B407A7">
        <w:rPr>
          <w:rFonts w:ascii="Times New Roman" w:hAnsi="Times New Roman"/>
          <w:szCs w:val="28"/>
        </w:rPr>
        <w:t>No evidence of bone destruction or erosion.</w:t>
      </w:r>
    </w:p>
    <w:p w:rsidR="00B407A7" w:rsidRPr="00B407A7" w:rsidRDefault="00B407A7" w:rsidP="00B407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B407A7" w:rsidRDefault="00B407A7" w:rsidP="00B407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Cs w:val="28"/>
        </w:rPr>
      </w:pPr>
      <w:r w:rsidRPr="00B407A7">
        <w:rPr>
          <w:rFonts w:ascii="Times New Roman" w:hAnsi="Times New Roman"/>
          <w:szCs w:val="28"/>
        </w:rPr>
        <w:t>No mucosal thickening or soft tissue masses.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B407A7">
        <w:rPr>
          <w:rFonts w:ascii="Times New Roman" w:hAnsi="Times New Roman"/>
          <w:szCs w:val="28"/>
        </w:rPr>
        <w:t>CT scan.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6D7" w:rsidRDefault="00F766D7" w:rsidP="000C751B">
      <w:pPr>
        <w:spacing w:after="0" w:line="240" w:lineRule="auto"/>
      </w:pPr>
      <w:r>
        <w:separator/>
      </w:r>
    </w:p>
  </w:endnote>
  <w:endnote w:type="continuationSeparator" w:id="0">
    <w:p w:rsidR="00F766D7" w:rsidRDefault="00F766D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6D7" w:rsidRDefault="00F766D7" w:rsidP="000C751B">
      <w:pPr>
        <w:spacing w:after="0" w:line="240" w:lineRule="auto"/>
      </w:pPr>
      <w:r>
        <w:separator/>
      </w:r>
    </w:p>
  </w:footnote>
  <w:footnote w:type="continuationSeparator" w:id="0">
    <w:p w:rsidR="00F766D7" w:rsidRDefault="00F766D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50EFD"/>
    <w:multiLevelType w:val="hybridMultilevel"/>
    <w:tmpl w:val="84D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713B1C"/>
    <w:multiLevelType w:val="hybridMultilevel"/>
    <w:tmpl w:val="869EF502"/>
    <w:lvl w:ilvl="0" w:tplc="C8D40E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77795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A2959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70635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407A7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427AA"/>
    <w:rsid w:val="00F52FCB"/>
    <w:rsid w:val="00F766D7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427AA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2018-01-28T05:29:00Z</dcterms:modified>
  <cp:contentStatus/>
</cp:coreProperties>
</file>