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2AD65" w14:textId="77777777" w:rsidR="000159C2" w:rsidRPr="00AA1048" w:rsidRDefault="00000000" w:rsidP="00AA1048">
      <w:pPr>
        <w:pStyle w:val="Title"/>
        <w:jc w:val="center"/>
        <w:rPr>
          <w:sz w:val="56"/>
          <w:szCs w:val="56"/>
        </w:rPr>
      </w:pPr>
      <w:r w:rsidRPr="00AA1048">
        <w:rPr>
          <w:sz w:val="56"/>
          <w:szCs w:val="56"/>
        </w:rPr>
        <w:t>تطبيق إدارة القطيع (MyHerdApp) - الدليل المرجعي الشامل لـ 12 وحدة</w:t>
      </w:r>
    </w:p>
    <w:p w14:paraId="7992DB72" w14:textId="77777777" w:rsidR="000159C2" w:rsidRPr="00AA1048" w:rsidRDefault="00000000" w:rsidP="00D904CF">
      <w:pPr>
        <w:bidi/>
        <w:jc w:val="center"/>
        <w:rPr>
          <w:sz w:val="24"/>
          <w:szCs w:val="24"/>
        </w:rPr>
      </w:pPr>
      <w:r w:rsidRPr="00AA1048">
        <w:rPr>
          <w:i/>
          <w:sz w:val="24"/>
          <w:szCs w:val="24"/>
        </w:rPr>
        <w:t>دليل سير العمل التشغيلي والإشراف الإداري المتكامل</w:t>
      </w:r>
    </w:p>
    <w:p w14:paraId="11F9A9DD" w14:textId="77777777" w:rsidR="000159C2" w:rsidRPr="00AA1048" w:rsidRDefault="00000000" w:rsidP="00D904CF">
      <w:pPr>
        <w:pStyle w:val="Heading1"/>
        <w:bidi/>
        <w:rPr>
          <w:sz w:val="32"/>
          <w:szCs w:val="32"/>
        </w:rPr>
      </w:pPr>
      <w:proofErr w:type="spellStart"/>
      <w:r w:rsidRPr="00AA1048">
        <w:rPr>
          <w:sz w:val="32"/>
          <w:szCs w:val="32"/>
        </w:rPr>
        <w:t>هندسة</w:t>
      </w:r>
      <w:proofErr w:type="spellEnd"/>
      <w:r w:rsidRPr="00AA1048">
        <w:rPr>
          <w:sz w:val="32"/>
          <w:szCs w:val="32"/>
        </w:rPr>
        <w:t xml:space="preserve"> </w:t>
      </w:r>
      <w:proofErr w:type="spellStart"/>
      <w:r w:rsidRPr="00AA1048">
        <w:rPr>
          <w:sz w:val="32"/>
          <w:szCs w:val="32"/>
        </w:rPr>
        <w:t>النظام</w:t>
      </w:r>
      <w:proofErr w:type="spellEnd"/>
      <w:r w:rsidRPr="00AA1048">
        <w:rPr>
          <w:sz w:val="32"/>
          <w:szCs w:val="32"/>
        </w:rPr>
        <w:t xml:space="preserve"> </w:t>
      </w:r>
      <w:proofErr w:type="spellStart"/>
      <w:r w:rsidRPr="00AA1048">
        <w:rPr>
          <w:sz w:val="32"/>
          <w:szCs w:val="32"/>
        </w:rPr>
        <w:t>والمرجع</w:t>
      </w:r>
      <w:proofErr w:type="spellEnd"/>
      <w:r w:rsidRPr="00AA1048">
        <w:rPr>
          <w:sz w:val="32"/>
          <w:szCs w:val="32"/>
        </w:rPr>
        <w:t xml:space="preserve"> لـ 12 </w:t>
      </w:r>
      <w:proofErr w:type="spellStart"/>
      <w:r w:rsidRPr="00AA1048">
        <w:rPr>
          <w:sz w:val="32"/>
          <w:szCs w:val="32"/>
        </w:rPr>
        <w:t>صفحة</w:t>
      </w:r>
      <w:proofErr w:type="spellEnd"/>
    </w:p>
    <w:p w14:paraId="31F64A18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proofErr w:type="spellStart"/>
      <w:r w:rsidRPr="00AA1048">
        <w:rPr>
          <w:b/>
          <w:sz w:val="24"/>
          <w:szCs w:val="24"/>
        </w:rPr>
        <w:t>الصفحة</w:t>
      </w:r>
      <w:proofErr w:type="spellEnd"/>
      <w:r w:rsidRPr="00AA1048">
        <w:rPr>
          <w:b/>
          <w:sz w:val="24"/>
          <w:szCs w:val="24"/>
        </w:rPr>
        <w:t xml:space="preserve"> 1: </w:t>
      </w:r>
      <w:proofErr w:type="spellStart"/>
      <w:r w:rsidRPr="00AA1048">
        <w:rPr>
          <w:b/>
          <w:sz w:val="24"/>
          <w:szCs w:val="24"/>
        </w:rPr>
        <w:t>البوابة</w:t>
      </w:r>
      <w:proofErr w:type="spellEnd"/>
      <w:r w:rsidRPr="00AA1048">
        <w:rPr>
          <w:b/>
          <w:sz w:val="24"/>
          <w:szCs w:val="24"/>
        </w:rPr>
        <w:t xml:space="preserve"> </w:t>
      </w:r>
      <w:proofErr w:type="spellStart"/>
      <w:r w:rsidRPr="00AA1048">
        <w:rPr>
          <w:b/>
          <w:sz w:val="24"/>
          <w:szCs w:val="24"/>
        </w:rPr>
        <w:t>الرئيسية</w:t>
      </w:r>
      <w:proofErr w:type="spellEnd"/>
      <w:r w:rsidRPr="00AA1048">
        <w:rPr>
          <w:b/>
          <w:sz w:val="24"/>
          <w:szCs w:val="24"/>
        </w:rPr>
        <w:t xml:space="preserve"> التنفيذية وبوابة المصادقة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تسجيل دخول آمن للمستخدم، وصول قائم على الأدوار، وتبديل اللغات ثنائي اللغة.</w:t>
      </w:r>
      <w:r w:rsidRPr="00AA1048">
        <w:rPr>
          <w:sz w:val="24"/>
          <w:szCs w:val="24"/>
        </w:rPr>
        <w:br/>
        <w:t>إداري: سجلات تدقيق أمان النظام ومراقبة الجلسات النشطة.</w:t>
      </w:r>
    </w:p>
    <w:p w14:paraId="50854725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2: سجل القطيع الرئيسي والمخزون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تتبع الحيوانات الفردية عبر أرقام أوسم فريدة، تصنيف السلالات، وتصفية الحالة.</w:t>
      </w:r>
      <w:r w:rsidRPr="00AA1048">
        <w:rPr>
          <w:sz w:val="24"/>
          <w:szCs w:val="24"/>
        </w:rPr>
        <w:br/>
        <w:t>إداري: تقارير تعداد الرأس الإجمالية وملخصات التركيبة السكانية للقطيع.</w:t>
      </w:r>
    </w:p>
    <w:p w14:paraId="24073AC6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3: تتبع الأوزان ونمو الحيوانات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تسجيل قياسات الموازين الروتينية وتتبع زيادة الوزن الفردية بمرور الوقت.</w:t>
      </w:r>
      <w:r w:rsidRPr="00AA1048">
        <w:rPr>
          <w:sz w:val="24"/>
          <w:szCs w:val="24"/>
        </w:rPr>
        <w:br/>
        <w:t>إداري: تحليل منحنيات النمو وتحديد التأخيرات في الأداء.</w:t>
      </w:r>
    </w:p>
    <w:p w14:paraId="446679B9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4: تركيبة الأعلاف وحاسبة الحصص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إدخال وصفات الأعلاف اليومية، حساب استهلاك المادة الجافة، وإدارة أنواع خلطات الوصفات.</w:t>
      </w:r>
      <w:r w:rsidRPr="00AA1048">
        <w:rPr>
          <w:sz w:val="24"/>
          <w:szCs w:val="24"/>
        </w:rPr>
        <w:br/>
        <w:t>إداري: مراقبة كفاءة تكلفة الأعلاف ومعدلات استهلاك المواد الخام.</w:t>
      </w:r>
    </w:p>
    <w:p w14:paraId="2A588619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5: سجلات الصحة والبيطرة والعلاج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تسجيل التطعيمات، إعطاء الأدوية، والفحوصات البيطرية لكل رقم وسم.</w:t>
      </w:r>
      <w:r w:rsidRPr="00AA1048">
        <w:rPr>
          <w:sz w:val="24"/>
          <w:szCs w:val="24"/>
        </w:rPr>
        <w:br/>
        <w:t>إداري: تتبع معدلات انتشار الأمراض وتدقيق النفقات الطبية.</w:t>
      </w:r>
    </w:p>
    <w:p w14:paraId="211D4965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6: سجل التكاثر والتناسل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تتبع تواريخ التزاوج، فحوصات الحمل، أحداث الولادة، وأحجام البطون.</w:t>
      </w:r>
      <w:r w:rsidRPr="00AA1048">
        <w:rPr>
          <w:sz w:val="24"/>
          <w:szCs w:val="24"/>
        </w:rPr>
        <w:br/>
        <w:t>إداري: مقاييس الكفاءة التناسلية ومؤشرات الأداء الرئيسية لإنتاجية القطيع الأساسي.</w:t>
      </w:r>
    </w:p>
    <w:p w14:paraId="7B957923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7: حيازة المواشي وإعداد رأس المال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إدراج دفعات الشراء الجديدة مع تفاصيل المصدر، أسعار الشراء، والأوزان الأولية.</w:t>
      </w:r>
      <w:r w:rsidRPr="00AA1048">
        <w:rPr>
          <w:sz w:val="24"/>
          <w:szCs w:val="24"/>
        </w:rPr>
        <w:br/>
        <w:t>إداري: تتبع نشر رأس المال وتقييم الأصول الأولية.</w:t>
      </w:r>
    </w:p>
    <w:p w14:paraId="30551E90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8: المبيعات وتحقيق الإيرادات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تسجيل مبيعات المواشي، عوائد الصوف، وإيصالات معاملات السوق.</w:t>
      </w:r>
      <w:r w:rsidRPr="00AA1048">
        <w:rPr>
          <w:sz w:val="24"/>
          <w:szCs w:val="24"/>
        </w:rPr>
        <w:br/>
        <w:t>إداري: تحليل تدفقات الإيرادات وتحقيق ربحية الدفعات.</w:t>
      </w:r>
    </w:p>
    <w:p w14:paraId="4C82550D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9: المصروفات التشغيلية وتدفقات الأعلاف (OpEx)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تسجيل تكاليف تشغيل المزرعة اليومية، العمالة، ومشتريات المواد المستهلكة.</w:t>
      </w:r>
      <w:r w:rsidRPr="00AA1048">
        <w:rPr>
          <w:sz w:val="24"/>
          <w:szCs w:val="24"/>
        </w:rPr>
        <w:br/>
        <w:t>إداري: تخصيص مراكز التكلفة ومراقبة انحراف الميزانية.</w:t>
      </w:r>
    </w:p>
    <w:p w14:paraId="3F05AC4A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10: جسر البيانات التشغيلية والتدقيق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مطابقة السجلات الميدانية غير المتحقق منها ومعالجة تدفقات بيانات الأعلاف التلقائية.</w:t>
      </w:r>
      <w:r w:rsidRPr="00AA1048">
        <w:rPr>
          <w:sz w:val="24"/>
          <w:szCs w:val="24"/>
        </w:rPr>
        <w:br/>
        <w:t>إداري: مراجعة كشف الشذوذ (مثل تحذيرات الاستهلاك العالي) قبل الترحيل للدفتر.</w:t>
      </w:r>
    </w:p>
    <w:p w14:paraId="57AF612F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lastRenderedPageBreak/>
        <w:t>الصفحة 11: تحليلات الأداء وتكلفة زيادة الوزن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مراجعة قوائم الأرباح والخسائر على مستوى الدفعات.</w:t>
      </w:r>
      <w:r w:rsidRPr="00AA1048">
        <w:rPr>
          <w:sz w:val="24"/>
          <w:szCs w:val="24"/>
        </w:rPr>
        <w:br/>
        <w:t>إداري: تحليل نسب تحويل الأعلاف، تكلفة زيادة الوزن ($/كجم)، ومعايير الكفاءة التشغيلية.</w:t>
      </w:r>
    </w:p>
    <w:p w14:paraId="7E301ACB" w14:textId="77777777" w:rsidR="000159C2" w:rsidRPr="00AA1048" w:rsidRDefault="00000000" w:rsidP="00D904CF">
      <w:pPr>
        <w:pStyle w:val="ListBullet"/>
        <w:bidi/>
        <w:rPr>
          <w:sz w:val="24"/>
          <w:szCs w:val="24"/>
        </w:rPr>
      </w:pPr>
      <w:r w:rsidRPr="00AA1048">
        <w:rPr>
          <w:b/>
          <w:sz w:val="24"/>
          <w:szCs w:val="24"/>
        </w:rPr>
        <w:t>الصفحة 12: توقعات التدفق النقدي والتقارير التنفيذية</w:t>
      </w:r>
      <w:r w:rsidRPr="00AA1048">
        <w:rPr>
          <w:b/>
          <w:sz w:val="24"/>
          <w:szCs w:val="24"/>
        </w:rPr>
        <w:br/>
      </w:r>
      <w:r w:rsidRPr="00AA1048">
        <w:rPr>
          <w:sz w:val="24"/>
          <w:szCs w:val="24"/>
        </w:rPr>
        <w:t>تشغيلي: إدخال المصروفات المستقبلية المجدولة والمتحصلات المتوقعة.</w:t>
      </w:r>
      <w:r w:rsidRPr="00AA1048">
        <w:rPr>
          <w:sz w:val="24"/>
          <w:szCs w:val="24"/>
        </w:rPr>
        <w:br/>
        <w:t>إداري: التنبؤ بالسيولة لـ 90 يوماً والملخصات المالية على مستوى مجلس الإدارة.</w:t>
      </w:r>
    </w:p>
    <w:sectPr w:rsidR="000159C2" w:rsidRPr="00AA1048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2B1EB" w14:textId="77777777" w:rsidR="00AF5340" w:rsidRDefault="00AF5340" w:rsidP="00AA1048">
      <w:pPr>
        <w:spacing w:after="0" w:line="240" w:lineRule="auto"/>
      </w:pPr>
      <w:r>
        <w:separator/>
      </w:r>
    </w:p>
  </w:endnote>
  <w:endnote w:type="continuationSeparator" w:id="0">
    <w:p w14:paraId="685700BF" w14:textId="77777777" w:rsidR="00AF5340" w:rsidRDefault="00AF5340" w:rsidP="00AA10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962279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BD652F9" w14:textId="074CDBDD" w:rsidR="00AA1048" w:rsidRDefault="00AA104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3136D7E" w14:textId="77777777" w:rsidR="00AA1048" w:rsidRDefault="00AA10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708A5" w14:textId="77777777" w:rsidR="00AF5340" w:rsidRDefault="00AF5340" w:rsidP="00AA1048">
      <w:pPr>
        <w:spacing w:after="0" w:line="240" w:lineRule="auto"/>
      </w:pPr>
      <w:r>
        <w:separator/>
      </w:r>
    </w:p>
  </w:footnote>
  <w:footnote w:type="continuationSeparator" w:id="0">
    <w:p w14:paraId="0FDAB370" w14:textId="77777777" w:rsidR="00AF5340" w:rsidRDefault="00AF5340" w:rsidP="00AA10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6206269">
    <w:abstractNumId w:val="8"/>
  </w:num>
  <w:num w:numId="2" w16cid:durableId="169105087">
    <w:abstractNumId w:val="6"/>
  </w:num>
  <w:num w:numId="3" w16cid:durableId="2117746088">
    <w:abstractNumId w:val="5"/>
  </w:num>
  <w:num w:numId="4" w16cid:durableId="147136534">
    <w:abstractNumId w:val="4"/>
  </w:num>
  <w:num w:numId="5" w16cid:durableId="16737520">
    <w:abstractNumId w:val="7"/>
  </w:num>
  <w:num w:numId="6" w16cid:durableId="244847789">
    <w:abstractNumId w:val="3"/>
  </w:num>
  <w:num w:numId="7" w16cid:durableId="274334869">
    <w:abstractNumId w:val="2"/>
  </w:num>
  <w:num w:numId="8" w16cid:durableId="1625693182">
    <w:abstractNumId w:val="1"/>
  </w:num>
  <w:num w:numId="9" w16cid:durableId="86200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9C2"/>
    <w:rsid w:val="00034616"/>
    <w:rsid w:val="0006063C"/>
    <w:rsid w:val="0015074B"/>
    <w:rsid w:val="0029639D"/>
    <w:rsid w:val="00326F90"/>
    <w:rsid w:val="00AA1048"/>
    <w:rsid w:val="00AA1D8D"/>
    <w:rsid w:val="00AD14AB"/>
    <w:rsid w:val="00AF5340"/>
    <w:rsid w:val="00B47730"/>
    <w:rsid w:val="00C420CB"/>
    <w:rsid w:val="00CB0664"/>
    <w:rsid w:val="00D904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E1BA293"/>
  <w14:defaultImageDpi w14:val="300"/>
  <w15:docId w15:val="{3C3BA6A1-3BFB-4A7A-A02C-791A8DA9A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352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Salama salama</cp:lastModifiedBy>
  <cp:revision>3</cp:revision>
  <cp:lastPrinted>2026-07-29T10:02:00Z</cp:lastPrinted>
  <dcterms:created xsi:type="dcterms:W3CDTF">2013-12-23T23:15:00Z</dcterms:created>
  <dcterms:modified xsi:type="dcterms:W3CDTF">2026-07-29T10:05:00Z</dcterms:modified>
  <cp:category/>
</cp:coreProperties>
</file>