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Calibri" w:cs="Calibri" w:eastAsia="Calibri" w:hAnsi="Calibri"/>
          <w:b/>
          <w:bCs/>
          <w:color w:val="0B1422"/>
          <w:sz w:val="52"/>
          <w:szCs w:val="52"/>
        </w:rPr>
        <w:t xml:space="preserve">RAPPORT TECHNIQUE</w:t>
      </w:r>
    </w:p>
    <w:p>
      <w:pPr>
        <w:spacing w:after="100"/>
      </w:pPr>
    </w:p>
    <w:p>
      <w:pPr>
        <w:jc w:val="center"/>
      </w:pPr>
      <w:r>
        <w:rPr>
          <w:rFonts w:ascii="Calibri" w:cs="Calibri" w:eastAsia="Calibri" w:hAnsi="Calibri"/>
          <w:b/>
          <w:bCs/>
          <w:color w:val="1A6FA8"/>
          <w:sz w:val="36"/>
          <w:szCs w:val="36"/>
        </w:rPr>
        <w:t xml:space="preserve">Systeme de Prediction de Secheresse au Maroc</w:t>
      </w:r>
    </w:p>
    <w:p>
      <w:pPr>
        <w:spacing w:after="100"/>
      </w:pPr>
    </w:p>
    <w:p>
      <w:pPr>
        <w:jc w:val="center"/>
      </w:pPr>
      <w:r>
        <w:rPr>
          <w:rFonts w:ascii="Calibri" w:cs="Calibri" w:eastAsia="Calibri" w:hAnsi="Calibri"/>
          <w:i/>
          <w:iCs/>
          <w:color w:val="4A6278"/>
          <w:sz w:val="26"/>
          <w:szCs w:val="26"/>
        </w:rPr>
        <w:t xml:space="preserve">Modelisation SPI par Apprentissage Automatique Ensemble</w:t>
      </w:r>
    </w:p>
    <w:p>
      <w:pPr>
        <w:spacing w:after="400"/>
      </w:pPr>
    </w:p>
    <w:p>
      <w:pPr>
        <w:pBdr>
          <w:top w:val="single" w:color="2980B9" w:sz="4"/>
          <w:bottom w:val="single" w:color="2980B9" w:sz="4"/>
        </w:pBdr>
        <w:spacing w:after="100" w:before="100"/>
        <w:jc w:val="center"/>
      </w:pPr>
      <w:r>
        <w:rPr>
          <w:rFonts w:ascii="Calibri" w:cs="Calibri" w:eastAsia="Calibri" w:hAnsi="Calibri"/>
          <w:color w:val="4A6278"/>
          <w:sz w:val="20"/>
          <w:szCs w:val="20"/>
        </w:rPr>
        <w:t xml:space="preserve">Version 1.0  |  Mai 2026  |  Confidentiel</w:t>
      </w:r>
    </w:p>
    <w:p>
      <w:pPr>
        <w:spacing w:after="400"/>
      </w:pP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4400"/>
      </w:tblGrid>
      <w:tr>
        <w:tc>
          <w:tcPr>
            <w:gridSpan w:val="2"/>
            <w:tcBorders>
              <w:top w:val="none" w:color="CCCCCC" w:sz="0"/>
              <w:left w:val="none" w:color="CCCCCC" w:sz="0"/>
              <w:bottom w:val="single" w:color="1A6FA8" w:sz="2"/>
              <w:right w:val="none" w:color="CCCCCC" w:sz="0"/>
            </w:tcBorders>
            <w:shd w:fill="0B1422" w:val="clear"/>
            <w:tcMar>
              <w:top w:type="dxa" w:w="100"/>
              <w:left w:type="dxa" w:w="160"/>
              <w:bottom w:type="dxa" w:w="100"/>
              <w:right w:type="dxa" w:w="160"/>
            </w:tcMar>
          </w:tcPr>
          <w:p>
            <w:pPr>
              <w:jc w:val="center"/>
            </w:pPr>
            <w:r>
              <w:rPr>
                <w:rFonts w:ascii="Calibri" w:cs="Calibri" w:eastAsia="Calibri" w:hAnsi="Calibri"/>
                <w:b/>
                <w:bCs/>
                <w:sz w:val="24"/>
                <w:szCs w:val="24"/>
              </w:rPr>
              <w:t xml:space="preserve">EQUIPE DU PROJET</w:t>
            </w:r>
          </w:p>
        </w:tc>
      </w:tr>
      <w:tr>
        <w:tc>
          <w:tcPr>
            <w:tcW w:type="dxa" w:w="3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0"/>
                <w:szCs w:val="20"/>
              </w:rPr>
              <w:t xml:space="preserve">EL HIOUILE Zakaria</w:t>
            </w:r>
          </w:p>
        </w:tc>
        <w:tc>
          <w:tcPr>
            <w:tcW w:type="dxa" w:w="44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Chef de projet &amp; Ingenieur ML</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0"/>
                <w:szCs w:val="20"/>
              </w:rPr>
              <w:t xml:space="preserve">HARBAL Sara</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Data Engineer &amp; Pipeline ETL</w:t>
            </w:r>
          </w:p>
        </w:tc>
      </w:tr>
      <w:tr>
        <w:tc>
          <w:tcPr>
            <w:tcW w:type="dxa" w:w="3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0"/>
                <w:szCs w:val="20"/>
              </w:rPr>
              <w:t xml:space="preserve">BOUCETTA Anass</w:t>
            </w:r>
          </w:p>
        </w:tc>
        <w:tc>
          <w:tcPr>
            <w:tcW w:type="dxa" w:w="44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Ingenieur Modelisation SPI</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0"/>
                <w:szCs w:val="20"/>
              </w:rPr>
              <w:t xml:space="preserve">EL ASAD Ayoub</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Developpeur Interface Web</w:t>
            </w:r>
          </w:p>
        </w:tc>
      </w:tr>
    </w:tbl>
    <w:p>
      <w:pPr>
        <w:spacing w:after="400"/>
      </w:pPr>
    </w:p>
    <w:p>
      <w:pPr>
        <w:jc w:val="center"/>
      </w:pPr>
      <w:r>
        <w:rPr>
          <w:rFonts w:ascii="Calibri" w:cs="Calibri" w:eastAsia="Calibri" w:hAnsi="Calibri"/>
          <w:i/>
          <w:iCs/>
          <w:color w:val="4A6278"/>
          <w:sz w:val="20"/>
          <w:szCs w:val="20"/>
        </w:rPr>
        <w:t xml:space="preserve">Ecole Nationale des Sciences Appliquees</w:t>
      </w:r>
    </w:p>
    <w:p>
      <w:pPr>
        <w:jc w:val="center"/>
      </w:pPr>
      <w:r>
        <w:rPr>
          <w:rFonts w:ascii="Calibri" w:cs="Calibri" w:eastAsia="Calibri" w:hAnsi="Calibri"/>
          <w:i/>
          <w:iCs/>
          <w:color w:val="4A6278"/>
          <w:sz w:val="20"/>
          <w:szCs w:val="20"/>
        </w:rPr>
        <w:t xml:space="preserve">Departement Informatique &amp; Ingenierie des Donnees</w:t>
      </w:r>
    </w:p>
    <w:p>
      <w:pPr>
        <w:spacing w:after="0"/>
      </w:pPr>
      <w:r>
        <w:br w:type="page"/>
      </w:r>
    </w:p>
    <w:p>
      <w:pPr>
        <w:pStyle w:val="Heading1"/>
        <w:pBdr>
          <w:bottom w:val="single" w:color="2980B9" w:sz="4" w:space="1"/>
        </w:pBdr>
        <w:spacing w:after="180" w:before="400"/>
      </w:pPr>
      <w:r>
        <w:rPr>
          <w:rFonts w:ascii="Calibri" w:cs="Calibri" w:eastAsia="Calibri" w:hAnsi="Calibri"/>
          <w:b/>
          <w:bCs/>
          <w:color w:val="0B1422"/>
          <w:sz w:val="32"/>
          <w:szCs w:val="32"/>
        </w:rPr>
        <w:t xml:space="preserve">1. Resume Executif</w:t>
      </w:r>
    </w:p>
    <w:p>
      <w:pPr>
        <w:spacing w:after="100"/>
      </w:pPr>
      <w:r>
        <w:rPr>
          <w:rFonts w:ascii="Calibri" w:cs="Calibri" w:eastAsia="Calibri" w:hAnsi="Calibri"/>
          <w:sz w:val="20"/>
          <w:szCs w:val="20"/>
        </w:rPr>
        <w:t xml:space="preserve">Ce rapport presente la demarche complete d'ingenierie mise en oeuvre pour developper un systeme de prediction de secheresse hydrique pour le Maroc. Le projet couvre l'acquisition de donnees meteorologiques historiques depuis 1981, le calcul de l'Indice de Precipitation Standardise (SPI), l'entrainement d'un modele d'ensemble supervise et le deploiement d'un tableau de bord interactif.</w:t>
      </w:r>
    </w:p>
    <w:p>
      <w:pPr>
        <w:spacing w:after="100"/>
      </w:pPr>
    </w:p>
    <w:p>
      <w:pPr>
        <w:spacing w:after="100"/>
      </w:pPr>
      <w:r>
        <w:rPr>
          <w:rFonts w:ascii="Calibri" w:cs="Calibri" w:eastAsia="Calibri" w:hAnsi="Calibri"/>
          <w:sz w:val="20"/>
          <w:szCs w:val="20"/>
        </w:rPr>
        <w:t xml:space="preserve">Etat operationnel (Avril 2026) : les 9 bassins versants officiels du Maroc affichent un SPI median de +1.51, refletant une periode humide consecutive a la secheresse historique de 2022-2023. Le modele ensemble predit un retour vers la normale en juillet 2026 (SPI median prevu : -0.25) en coherence avec l'entree en saison seche.</w:t>
      </w:r>
    </w:p>
    <w:p>
      <w:pPr>
        <w:spacing w:after="200"/>
      </w:pPr>
    </w:p>
    <w:p>
      <w:pPr>
        <w:pStyle w:val="Heading1"/>
        <w:pBdr>
          <w:bottom w:val="single" w:color="2980B9" w:sz="4" w:space="1"/>
        </w:pBdr>
        <w:spacing w:after="180" w:before="400"/>
      </w:pPr>
      <w:r>
        <w:rPr>
          <w:rFonts w:ascii="Calibri" w:cs="Calibri" w:eastAsia="Calibri" w:hAnsi="Calibri"/>
          <w:b/>
          <w:bCs/>
          <w:color w:val="0B1422"/>
          <w:sz w:val="32"/>
          <w:szCs w:val="32"/>
        </w:rPr>
        <w:t xml:space="preserve">2. Contexte et Objectifs</w:t>
      </w:r>
    </w:p>
    <w:p>
      <w:pPr>
        <w:spacing w:after="100"/>
      </w:pPr>
      <w:r>
        <w:rPr>
          <w:rFonts w:ascii="Calibri" w:cs="Calibri" w:eastAsia="Calibri" w:hAnsi="Calibri"/>
          <w:sz w:val="20"/>
          <w:szCs w:val="20"/>
        </w:rPr>
        <w:t xml:space="preserve">Le Maroc est classe parmi les pays les plus vulnerables aux changements climatiques au niveau de la region mediterraneenne. Les secheresses recurrentes affectent directement les reserves en eau des bassins versants, l'agriculture irriguee et la production hydroelectrique. Face a ce defi, les agences de l'eau (ABH) ont besoin d'outils de surveillance et d'anticipation fiables.</w:t>
      </w:r>
    </w:p>
    <w:p>
      <w:pPr>
        <w:spacing w:after="100"/>
      </w:pPr>
    </w:p>
    <w:p>
      <w:pPr>
        <w:pStyle w:val="Heading2"/>
        <w:spacing w:after="120" w:before="300"/>
      </w:pPr>
      <w:r>
        <w:rPr>
          <w:rFonts w:ascii="Calibri" w:cs="Calibri" w:eastAsia="Calibri" w:hAnsi="Calibri"/>
          <w:b/>
          <w:bCs/>
          <w:color w:val="1A6FA8"/>
          <w:sz w:val="26"/>
          <w:szCs w:val="26"/>
        </w:rPr>
        <w:t xml:space="preserve">2.1 Objectifs du Projet</w:t>
      </w:r>
    </w:p>
    <w:p>
      <w:pPr>
        <w:pStyle w:val="ListParagraph"/>
        <w:numPr>
          <w:ilvl w:val="0"/>
          <w:numId w:val="2"/>
        </w:numPr>
        <w:spacing w:after="60"/>
      </w:pPr>
      <w:r>
        <w:rPr>
          <w:rFonts w:ascii="Calibri" w:cs="Calibri" w:eastAsia="Calibri" w:hAnsi="Calibri"/>
          <w:sz w:val="20"/>
          <w:szCs w:val="20"/>
        </w:rPr>
        <w:t xml:space="preserve">Construire un pipeline automatise de collecte et de traitement de donnees pluviometriques ERA5-Land (1981-2026)</w:t>
      </w:r>
    </w:p>
    <w:p>
      <w:pPr>
        <w:pStyle w:val="ListParagraph"/>
        <w:numPr>
          <w:ilvl w:val="0"/>
          <w:numId w:val="2"/>
        </w:numPr>
        <w:spacing w:after="60"/>
      </w:pPr>
      <w:r>
        <w:rPr>
          <w:rFonts w:ascii="Calibri" w:cs="Calibri" w:eastAsia="Calibri" w:hAnsi="Calibri"/>
          <w:sz w:val="20"/>
          <w:szCs w:val="20"/>
        </w:rPr>
        <w:t xml:space="preserve">Calculer l'Indice SPI-3 et SPI-6 selon la methode WMO officielle (ajustement gamma par mois calendaire)</w:t>
      </w:r>
    </w:p>
    <w:p>
      <w:pPr>
        <w:pStyle w:val="ListParagraph"/>
        <w:numPr>
          <w:ilvl w:val="0"/>
          <w:numId w:val="2"/>
        </w:numPr>
        <w:spacing w:after="60"/>
      </w:pPr>
      <w:r>
        <w:rPr>
          <w:rFonts w:ascii="Calibri" w:cs="Calibri" w:eastAsia="Calibri" w:hAnsi="Calibri"/>
          <w:sz w:val="20"/>
          <w:szCs w:val="20"/>
        </w:rPr>
        <w:t xml:space="preserve">Entrainer un modele d'ensemble (Ridge + RF + XGBoost + LightGBM) pour la prevision SPI a horizon T+3 mois</w:t>
      </w:r>
    </w:p>
    <w:p>
      <w:pPr>
        <w:pStyle w:val="ListParagraph"/>
        <w:numPr>
          <w:ilvl w:val="0"/>
          <w:numId w:val="2"/>
        </w:numPr>
        <w:spacing w:after="60"/>
      </w:pPr>
      <w:r>
        <w:rPr>
          <w:rFonts w:ascii="Calibri" w:cs="Calibri" w:eastAsia="Calibri" w:hAnsi="Calibri"/>
          <w:sz w:val="20"/>
          <w:szCs w:val="20"/>
        </w:rPr>
        <w:t xml:space="preserve">Deployer un tableau de bord web React/Vite avec carte choroplethique HydroSHEDS et series temporelles</w:t>
      </w:r>
    </w:p>
    <w:p>
      <w:pPr>
        <w:pStyle w:val="ListParagraph"/>
        <w:numPr>
          <w:ilvl w:val="0"/>
          <w:numId w:val="2"/>
        </w:numPr>
        <w:spacing w:after="60"/>
      </w:pPr>
      <w:r>
        <w:rPr>
          <w:rFonts w:ascii="Calibri" w:cs="Calibri" w:eastAsia="Calibri" w:hAnsi="Calibri"/>
          <w:sz w:val="20"/>
          <w:szCs w:val="20"/>
        </w:rPr>
        <w:t xml:space="preserve">Generer automatiquement des predictions exportees en JSON pour alimentation du frontend</w:t>
      </w:r>
    </w:p>
    <w:p>
      <w:pPr>
        <w:spacing w:after="200"/>
      </w:pPr>
    </w:p>
    <w:p>
      <w:pPr>
        <w:pStyle w:val="Heading1"/>
        <w:pBdr>
          <w:bottom w:val="single" w:color="2980B9" w:sz="4" w:space="1"/>
        </w:pBdr>
        <w:spacing w:after="180" w:before="400"/>
      </w:pPr>
      <w:r>
        <w:rPr>
          <w:rFonts w:ascii="Calibri" w:cs="Calibri" w:eastAsia="Calibri" w:hAnsi="Calibri"/>
          <w:b/>
          <w:bCs/>
          <w:color w:val="0B1422"/>
          <w:sz w:val="32"/>
          <w:szCs w:val="32"/>
        </w:rPr>
        <w:t xml:space="preserve">3. Sources de Donnees</w:t>
      </w:r>
    </w:p>
    <w:p>
      <w:pPr>
        <w:pStyle w:val="Heading2"/>
        <w:spacing w:after="120" w:before="300"/>
      </w:pPr>
      <w:r>
        <w:rPr>
          <w:rFonts w:ascii="Calibri" w:cs="Calibri" w:eastAsia="Calibri" w:hAnsi="Calibri"/>
          <w:b/>
          <w:bCs/>
          <w:color w:val="1A6FA8"/>
          <w:sz w:val="26"/>
          <w:szCs w:val="26"/>
        </w:rPr>
        <w:t xml:space="preserve">3.1 Donnees Meteorologiques Principales : ERA5-Land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Attribut</w:t>
            </w:r>
          </w:p>
        </w:tc>
        <w:tc>
          <w:tcPr>
            <w:tcW w:type="dxa" w:w="656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Fournisseur</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ECMWF / Open-Meteo Historical Archive 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Resolution</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0.1 deg x 0.1 deg (~9 km) - ERA5-Land</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Frequence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Journaliere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Periode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1er janvier 1981 -&gt; 30 avril 2026 (45 ans)</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Variables fetched</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precipitation_sum, temperature_2m_mean, et0_fao_evapotranspiration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Acces</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API REST publique, sans cle (open-meteo.com)</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Volume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9 bassins x 16 556 jours = 148 997 enregistrements journaliers</w:t>
            </w:r>
          </w:p>
        </w:tc>
      </w:tr>
    </w:tbl>
    <w:p>
      <w:pPr>
        <w:spacing w:after="100"/>
      </w:pPr>
    </w:p>
    <w:p>
      <w:pPr>
        <w:pStyle w:val="Heading2"/>
        <w:spacing w:after="120" w:before="300"/>
      </w:pPr>
      <w:r>
        <w:rPr>
          <w:rFonts w:ascii="Calibri" w:cs="Calibri" w:eastAsia="Calibri" w:hAnsi="Calibri"/>
          <w:b/>
          <w:bCs/>
          <w:color w:val="1A6FA8"/>
          <w:sz w:val="26"/>
          <w:szCs w:val="26"/>
        </w:rPr>
        <w:t xml:space="preserve">3.2 Donnees Geographiques : HydroSHEDS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Attribut</w:t>
            </w:r>
          </w:p>
        </w:tc>
        <w:tc>
          <w:tcPr>
            <w:tcW w:type="dxa" w:w="656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USGS / WWF - HydroSHEDS v1c Niveau 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Fichier</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hybas_af_lev04_v1c.shp (Afrique)</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Polygones Maroc</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17 sous-bassins -&gt; dissous en 9 bassins officiels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Projection</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EPSG:4326 (WGS84)</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Simplification</w:t>
            </w:r>
          </w:p>
        </w:tc>
        <w:tc>
          <w:tcPr>
            <w:tcW w:type="dxa" w:w="65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0"/>
                <w:szCs w:val="20"/>
              </w:rPr>
              <w:t xml:space="preserve">Tolerance 0.01 degre (~1 km) pour export web GeoJSON</w:t>
            </w:r>
          </w:p>
        </w:tc>
      </w:tr>
    </w:tbl>
    <w:p>
      <w:pPr>
        <w:spacing w:after="100"/>
      </w:pPr>
    </w:p>
    <w:p>
      <w:pPr>
        <w:pStyle w:val="Heading2"/>
        <w:spacing w:after="120" w:before="300"/>
      </w:pPr>
      <w:r>
        <w:rPr>
          <w:rFonts w:ascii="Calibri" w:cs="Calibri" w:eastAsia="Calibri" w:hAnsi="Calibri"/>
          <w:b/>
          <w:bCs/>
          <w:color w:val="1A6FA8"/>
          <w:sz w:val="26"/>
          <w:szCs w:val="26"/>
        </w:rPr>
        <w:t xml:space="preserve">3.3 Donnees de Validation Terrain</w:t>
      </w:r>
    </w:p>
    <w:p>
      <w:pPr>
        <w:pStyle w:val="ListParagraph"/>
        <w:numPr>
          <w:ilvl w:val="0"/>
          <w:numId w:val="2"/>
        </w:numPr>
        <w:spacing w:after="60"/>
      </w:pPr>
      <w:r>
        <w:rPr>
          <w:rFonts w:ascii="Calibri" w:cs="Calibri" w:eastAsia="Calibri" w:hAnsi="Calibri"/>
          <w:sz w:val="20"/>
          <w:szCs w:val="20"/>
        </w:rPr>
        <w:t xml:space="preserve">Bulletins hydrologiques mensuels des Agences de Bassins Hydrauliques (ABH) du Maroc</w:t>
      </w:r>
    </w:p>
    <w:p>
      <w:pPr>
        <w:pStyle w:val="ListParagraph"/>
        <w:numPr>
          <w:ilvl w:val="0"/>
          <w:numId w:val="2"/>
        </w:numPr>
        <w:spacing w:after="60"/>
      </w:pPr>
      <w:r>
        <w:rPr>
          <w:rFonts w:ascii="Calibri" w:cs="Calibri" w:eastAsia="Calibri" w:hAnsi="Calibri"/>
          <w:sz w:val="20"/>
          <w:szCs w:val="20"/>
        </w:rPr>
        <w:t xml:space="preserve">Rapports ANDZOA / Haut Commissariat aux Eaux et Forets</w:t>
      </w:r>
    </w:p>
    <w:p>
      <w:pPr>
        <w:pStyle w:val="ListParagraph"/>
        <w:numPr>
          <w:ilvl w:val="0"/>
          <w:numId w:val="2"/>
        </w:numPr>
        <w:spacing w:after="60"/>
      </w:pPr>
      <w:r>
        <w:rPr>
          <w:rFonts w:ascii="Calibri" w:cs="Calibri" w:eastAsia="Calibri" w:hAnsi="Calibri"/>
          <w:sz w:val="20"/>
          <w:szCs w:val="20"/>
        </w:rPr>
        <w:t xml:space="preserve">Indices ENSO (Nino 3.4) et NAO comme contexte teleconnexion (reference bibliographique)</w:t>
      </w:r>
    </w:p>
    <w:p>
      <w:pPr>
        <w:spacing w:after="200"/>
      </w:pPr>
    </w:p>
    <w:p>
      <w:pPr>
        <w:pStyle w:val="Heading1"/>
        <w:pBdr>
          <w:bottom w:val="single" w:color="2980B9" w:sz="4" w:space="1"/>
        </w:pBdr>
        <w:spacing w:after="180" w:before="400"/>
      </w:pPr>
      <w:r>
        <w:rPr>
          <w:rFonts w:ascii="Calibri" w:cs="Calibri" w:eastAsia="Calibri" w:hAnsi="Calibri"/>
          <w:b/>
          <w:bCs/>
          <w:color w:val="0B1422"/>
          <w:sz w:val="32"/>
          <w:szCs w:val="32"/>
        </w:rPr>
        <w:t xml:space="preserve">4. Pipeline de Traitement des Donnees</w:t>
      </w:r>
    </w:p>
    <w:p>
      <w:pPr>
        <w:pStyle w:val="Heading2"/>
        <w:spacing w:after="120" w:before="300"/>
      </w:pPr>
      <w:r>
        <w:rPr>
          <w:rFonts w:ascii="Calibri" w:cs="Calibri" w:eastAsia="Calibri" w:hAnsi="Calibri"/>
          <w:b/>
          <w:bCs/>
          <w:color w:val="1A6FA8"/>
          <w:sz w:val="26"/>
          <w:szCs w:val="26"/>
        </w:rPr>
        <w:t xml:space="preserve">4.1 Architecture Generale</w:t>
      </w:r>
    </w:p>
    <w:p>
      <w:pPr>
        <w:spacing w:after="100"/>
      </w:pPr>
      <w:r>
        <w:rPr>
          <w:rFonts w:ascii="Calibri" w:cs="Calibri" w:eastAsia="Calibri" w:hAnsi="Calibri"/>
          <w:sz w:val="20"/>
          <w:szCs w:val="20"/>
        </w:rPr>
        <w:t xml:space="preserve">Le pipeline est implemente en Python (3.13) et s'execute en cinq etapes sequentielles :</w:t>
      </w:r>
    </w:p>
    <w:p>
      <w:pPr>
        <w:pStyle w:val="ListParagraph"/>
        <w:numPr>
          <w:ilvl w:val="0"/>
          <w:numId w:val="3"/>
        </w:numPr>
        <w:spacing w:after="60"/>
      </w:pPr>
      <w:r>
        <w:rPr>
          <w:rFonts w:ascii="Calibri" w:cs="Calibri" w:eastAsia="Calibri" w:hAnsi="Calibri"/>
          <w:sz w:val="20"/>
          <w:szCs w:val="20"/>
        </w:rPr>
        <w:t xml:space="preserve">Collecte (fetch_basin) : requete API Open-Meteo avec mise en cache CSV locale</w:t>
      </w:r>
    </w:p>
    <w:p>
      <w:pPr>
        <w:pStyle w:val="ListParagraph"/>
        <w:numPr>
          <w:ilvl w:val="0"/>
          <w:numId w:val="3"/>
        </w:numPr>
        <w:spacing w:after="60"/>
      </w:pPr>
      <w:r>
        <w:rPr>
          <w:rFonts w:ascii="Calibri" w:cs="Calibri" w:eastAsia="Calibri" w:hAnsi="Calibri"/>
          <w:sz w:val="20"/>
          <w:szCs w:val="20"/>
        </w:rPr>
        <w:t xml:space="preserve">Agregation mensuelle (to_monthly) : somme journaliere -&gt; mensuelle avec filtre &gt;= 20 jours/mois</w:t>
      </w:r>
    </w:p>
    <w:p>
      <w:pPr>
        <w:pStyle w:val="ListParagraph"/>
        <w:numPr>
          <w:ilvl w:val="0"/>
          <w:numId w:val="3"/>
        </w:numPr>
        <w:spacing w:after="60"/>
      </w:pPr>
      <w:r>
        <w:rPr>
          <w:rFonts w:ascii="Calibri" w:cs="Calibri" w:eastAsia="Calibri" w:hAnsi="Calibri"/>
          <w:sz w:val="20"/>
          <w:szCs w:val="20"/>
        </w:rPr>
        <w:t xml:space="preserve">Calcul SPI (compute_spi) : methode gamma WMO par mois calendaire</w:t>
      </w:r>
    </w:p>
    <w:p>
      <w:pPr>
        <w:pStyle w:val="ListParagraph"/>
        <w:numPr>
          <w:ilvl w:val="0"/>
          <w:numId w:val="3"/>
        </w:numPr>
        <w:spacing w:after="60"/>
      </w:pPr>
      <w:r>
        <w:rPr>
          <w:rFonts w:ascii="Calibri" w:cs="Calibri" w:eastAsia="Calibri" w:hAnsi="Calibri"/>
          <w:sz w:val="20"/>
          <w:szCs w:val="20"/>
        </w:rPr>
        <w:t xml:space="preserve">Ingenierie des features (build_features) : 24 variables predictrices</w:t>
      </w:r>
    </w:p>
    <w:p>
      <w:pPr>
        <w:pStyle w:val="ListParagraph"/>
        <w:numPr>
          <w:ilvl w:val="0"/>
          <w:numId w:val="3"/>
        </w:numPr>
        <w:spacing w:after="60"/>
      </w:pPr>
      <w:r>
        <w:rPr>
          <w:rFonts w:ascii="Calibri" w:cs="Calibri" w:eastAsia="Calibri" w:hAnsi="Calibri"/>
          <w:sz w:val="20"/>
          <w:szCs w:val="20"/>
        </w:rPr>
        <w:t xml:space="preserve">Entrainement et prediction (train + predict_steps) : ensemble pondiere + export JSON</w:t>
      </w:r>
    </w:p>
    <w:p>
      <w:pPr>
        <w:spacing w:after="100"/>
      </w:pPr>
    </w:p>
    <w:p>
      <w:pPr>
        <w:pStyle w:val="Heading2"/>
        <w:spacing w:after="120" w:before="300"/>
      </w:pPr>
      <w:r>
        <w:rPr>
          <w:rFonts w:ascii="Calibri" w:cs="Calibri" w:eastAsia="Calibri" w:hAnsi="Calibri"/>
          <w:b/>
          <w:bCs/>
          <w:color w:val="1A6FA8"/>
          <w:sz w:val="26"/>
          <w:szCs w:val="26"/>
        </w:rPr>
        <w:t xml:space="preserve">4.2 Calcul de l'Indice SPI (Methode WMO)</w:t>
      </w:r>
    </w:p>
    <w:p>
      <w:pPr>
        <w:spacing w:after="100"/>
      </w:pPr>
      <w:r>
        <w:rPr>
          <w:rFonts w:ascii="Calibri" w:cs="Calibri" w:eastAsia="Calibri" w:hAnsi="Calibri"/>
          <w:sz w:val="20"/>
          <w:szCs w:val="20"/>
        </w:rPr>
        <w:t xml:space="preserve">L'Indice de Precipitation Standardise est calcule selon la procedure officielle de l'OMM (Manuel SPI, 2012) :</w:t>
      </w:r>
    </w:p>
    <w:p>
      <w:pPr>
        <w:pStyle w:val="ListParagraph"/>
        <w:numPr>
          <w:ilvl w:val="0"/>
          <w:numId w:val="2"/>
        </w:numPr>
        <w:spacing w:after="60"/>
      </w:pPr>
      <w:r>
        <w:rPr>
          <w:rFonts w:ascii="Calibri" w:cs="Calibri" w:eastAsia="Calibri" w:hAnsi="Calibri"/>
          <w:sz w:val="20"/>
          <w:szCs w:val="20"/>
        </w:rPr>
        <w:t xml:space="preserve">Cumul glissant sur 3 mois (SPI-3) et 6 mois (SPI-6) par bassin</w:t>
      </w:r>
    </w:p>
    <w:p>
      <w:pPr>
        <w:pStyle w:val="ListParagraph"/>
        <w:numPr>
          <w:ilvl w:val="0"/>
          <w:numId w:val="2"/>
        </w:numPr>
        <w:spacing w:after="60"/>
      </w:pPr>
      <w:r>
        <w:rPr>
          <w:rFonts w:ascii="Calibri" w:cs="Calibri" w:eastAsia="Calibri" w:hAnsi="Calibri"/>
          <w:sz w:val="20"/>
          <w:szCs w:val="20"/>
        </w:rPr>
        <w:t xml:space="preserve">Ajustement d'une loi gamma (alpha, beta) par mois calendaire sur la periode 1981-2024 (44 ans, &gt;= 20 observations requises)</w:t>
      </w:r>
    </w:p>
    <w:p>
      <w:pPr>
        <w:pStyle w:val="ListParagraph"/>
        <w:numPr>
          <w:ilvl w:val="0"/>
          <w:numId w:val="2"/>
        </w:numPr>
        <w:spacing w:after="60"/>
      </w:pPr>
      <w:r>
        <w:rPr>
          <w:rFonts w:ascii="Calibri" w:cs="Calibri" w:eastAsia="Calibri" w:hAnsi="Calibri"/>
          <w:sz w:val="20"/>
          <w:szCs w:val="20"/>
        </w:rPr>
        <w:t xml:space="preserve">Transformation CDF gamma -&gt; quantile gaussien standard via stats.norm.ppf()</w:t>
      </w:r>
    </w:p>
    <w:p>
      <w:pPr>
        <w:pStyle w:val="ListParagraph"/>
        <w:numPr>
          <w:ilvl w:val="0"/>
          <w:numId w:val="2"/>
        </w:numPr>
        <w:spacing w:after="60"/>
      </w:pPr>
      <w:r>
        <w:rPr>
          <w:rFonts w:ascii="Calibri" w:cs="Calibri" w:eastAsia="Calibri" w:hAnsi="Calibri"/>
          <w:sz w:val="20"/>
          <w:szCs w:val="20"/>
        </w:rPr>
        <w:t xml:space="preserve">Bornes CDF limitees a [0.002, 0.998] pour eviter les valeurs infinies</w:t>
      </w:r>
    </w:p>
    <w:p>
      <w:pPr>
        <w:pStyle w:val="ListParagraph"/>
        <w:numPr>
          <w:ilvl w:val="0"/>
          <w:numId w:val="2"/>
        </w:numPr>
        <w:spacing w:after="60"/>
      </w:pPr>
      <w:r>
        <w:rPr>
          <w:rFonts w:ascii="Calibri" w:cs="Calibri" w:eastAsia="Calibri" w:hAnsi="Calibri"/>
          <w:sz w:val="20"/>
          <w:szCs w:val="20"/>
        </w:rPr>
        <w:t xml:space="preserve">SPI clipe a zero inferieur avant ajustement (precipitations &gt;= 0.001 mm)</w:t>
      </w:r>
    </w:p>
    <w:p>
      <w:pPr>
        <w:spacing w:after="100"/>
      </w:pPr>
    </w:p>
    <w:p>
      <w:pPr>
        <w:pStyle w:val="Heading2"/>
        <w:spacing w:after="120" w:before="300"/>
      </w:pPr>
      <w:r>
        <w:rPr>
          <w:rFonts w:ascii="Calibri" w:cs="Calibri" w:eastAsia="Calibri" w:hAnsi="Calibri"/>
          <w:b/>
          <w:bCs/>
          <w:color w:val="1A6FA8"/>
          <w:sz w:val="26"/>
          <w:szCs w:val="26"/>
        </w:rPr>
        <w:t xml:space="preserve">4.3 Grille d'Interpretation SPI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Plage SPI</w:t>
            </w:r>
          </w:p>
        </w:tc>
        <w:tc>
          <w:tcPr>
            <w:tcW w:type="dxa" w:w="28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Categorie</w:t>
            </w:r>
          </w:p>
        </w:tc>
        <w:tc>
          <w:tcPr>
            <w:tcW w:type="dxa" w:w="376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Couleur Carte</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&gt;= +1.0</w:t>
            </w:r>
          </w:p>
        </w:tc>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2"/>
                <w:szCs w:val="22"/>
              </w:rPr>
              <w:t xml:space="preserve">Humide</w:t>
            </w:r>
          </w:p>
        </w:tc>
        <w:tc>
          <w:tcPr>
            <w:tcW w:type="dxa" w:w="3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Vert fonce (145A32)</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0.0 a +1.0</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Normal</w:t>
            </w:r>
          </w:p>
        </w:tc>
        <w:tc>
          <w:tcPr>
            <w:tcW w:type="dxa" w:w="3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Vert (1E8449)</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-1.0 a 0.0</w:t>
            </w:r>
          </w:p>
        </w:tc>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Quasi-normal</w:t>
            </w:r>
          </w:p>
        </w:tc>
        <w:tc>
          <w:tcPr>
            <w:tcW w:type="dxa" w:w="3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Bleu acier (1A5276)</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-1.5 a -1.0</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2"/>
                <w:szCs w:val="22"/>
              </w:rPr>
              <w:t xml:space="preserve">Secheresse moderee</w:t>
            </w:r>
          </w:p>
        </w:tc>
        <w:tc>
          <w:tcPr>
            <w:tcW w:type="dxa" w:w="3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Ambre (B7950B)</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-2.0 a -1.5</w:t>
            </w:r>
          </w:p>
        </w:tc>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2"/>
                <w:szCs w:val="22"/>
              </w:rPr>
              <w:t xml:space="preserve">Secheresse severe</w:t>
            </w:r>
          </w:p>
        </w:tc>
        <w:tc>
          <w:tcPr>
            <w:tcW w:type="dxa" w:w="3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Orange brule (A04000)</w:t>
            </w:r>
          </w:p>
        </w:tc>
      </w:tr>
      <w:tr>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&lt; -2.0</w:t>
            </w:r>
          </w:p>
        </w:tc>
        <w:tc>
          <w:tcPr>
            <w:tcW w:type="dxa" w:w="28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b/>
                <w:bCs/>
                <w:sz w:val="22"/>
                <w:szCs w:val="22"/>
              </w:rPr>
              <w:t xml:space="preserve">Secheresse extreme</w:t>
            </w:r>
          </w:p>
        </w:tc>
        <w:tc>
          <w:tcPr>
            <w:tcW w:type="dxa" w:w="3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Calibri" w:cs="Calibri" w:eastAsia="Calibri" w:hAnsi="Calibri"/>
                <w:sz w:val="20"/>
                <w:szCs w:val="20"/>
              </w:rPr>
              <w:t xml:space="preserve">Rouge sang (7B241C)</w:t>
            </w:r>
          </w:p>
        </w:tc>
      </w:tr>
    </w:tbl>
    <w:p>
      <w:pPr>
        <w:spacing w:after="100"/>
      </w:pPr>
    </w:p>
    <w:p>
      <w:pPr>
        <w:pStyle w:val="Heading2"/>
        <w:spacing w:after="120" w:before="300"/>
      </w:pPr>
      <w:r>
        <w:rPr>
          <w:rFonts w:ascii="Calibri" w:cs="Calibri" w:eastAsia="Calibri" w:hAnsi="Calibri"/>
          <w:b/>
          <w:bCs/>
          <w:color w:val="1A6FA8"/>
          <w:sz w:val="26"/>
          <w:szCs w:val="26"/>
        </w:rPr>
        <w:t xml:space="preserve">4.4 Ingenierie des Variables (24 Features)</w:t>
      </w:r>
    </w:p>
    <w:p>
      <w:pPr>
        <w:spacing w:after="100"/>
      </w:pPr>
      <w:r>
        <w:rPr>
          <w:rFonts w:ascii="Calibri" w:cs="Calibri" w:eastAsia="Calibri" w:hAnsi="Calibri"/>
          <w:sz w:val="20"/>
          <w:szCs w:val="20"/>
        </w:rPr>
        <w:t xml:space="preserve">Le tableau suivant liste les 24 variables predictrices construites pour chaque bassin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persist</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i/>
                <w:iCs/>
                <w:sz w:val="20"/>
                <w:szCs w:val="20"/>
              </w:rPr>
              <w:t xml:space="preserve">SPI</w:t>
            </w:r>
          </w:p>
        </w:tc>
        <w:tc>
          <w:tcPr>
            <w:tcW w:type="dxa" w:w="4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SPI-3 actuel (T=0) - predicteur de persistance le plus fort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spi3_lag 1/2/3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i/>
                <w:iCs/>
                <w:sz w:val="20"/>
                <w:szCs w:val="20"/>
              </w:rPr>
              <w:t xml:space="preserve">SPI lag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SPI-3 des 1, 2 et 3 mois precedents</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spi3_lag 6/12</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i/>
                <w:iCs/>
                <w:sz w:val="20"/>
                <w:szCs w:val="20"/>
              </w:rPr>
              <w:t xml:space="preserve">SPI lag</w:t>
            </w:r>
          </w:p>
        </w:tc>
        <w:tc>
          <w:tcPr>
            <w:tcW w:type="dxa" w:w="4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SPI-3 a 6 et 12 mois (memoire saisonniere/annuelle)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spi6_lag1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i/>
                <w:iCs/>
                <w:sz w:val="20"/>
                <w:szCs w:val="20"/>
              </w:rPr>
              <w:t xml:space="preserve">SPI lag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SPI-6 du mois precedent (tendance longue)</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precip_lag 1/2/3</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i/>
                <w:iCs/>
                <w:sz w:val="20"/>
                <w:szCs w:val="20"/>
              </w:rPr>
              <w:t xml:space="preserve">Precip</w:t>
            </w:r>
          </w:p>
        </w:tc>
        <w:tc>
          <w:tcPr>
            <w:tcW w:type="dxa" w:w="4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Precipitations brutes des 3 derniers mois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precip_roll3/6/12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i/>
                <w:iCs/>
                <w:sz w:val="20"/>
                <w:szCs w:val="20"/>
              </w:rPr>
              <w:t xml:space="preserve">Precip</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Moyennes glissantes sur 3, 6 et 12 mois</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precip_std12</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i/>
                <w:iCs/>
                <w:sz w:val="20"/>
                <w:szCs w:val="20"/>
              </w:rPr>
              <w:t xml:space="preserve">Precip</w:t>
            </w:r>
          </w:p>
        </w:tc>
        <w:tc>
          <w:tcPr>
            <w:tcW w:type="dxa" w:w="4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Ecart-type glissant 12 mois (variabilite)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temp_roll3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i/>
                <w:iCs/>
                <w:sz w:val="20"/>
                <w:szCs w:val="20"/>
              </w:rPr>
              <w:t xml:space="preserve">Meteo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Temperature moyenne sur 3 mois (evaporation)</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et0_roll3</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i/>
                <w:iCs/>
                <w:sz w:val="20"/>
                <w:szCs w:val="20"/>
              </w:rPr>
              <w:t xml:space="preserve">Meteo</w:t>
            </w:r>
          </w:p>
        </w:tc>
        <w:tc>
          <w:tcPr>
            <w:tcW w:type="dxa" w:w="4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Evapotranspiration de reference FAO sur 3 mois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precip_anom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i/>
                <w:iCs/>
                <w:sz w:val="20"/>
                <w:szCs w:val="20"/>
              </w:rPr>
              <w:t xml:space="preserve">Anomalie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Anomalie relative par rapport a la climatologie mensuelle</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sin1/cos1/sin2/cos2</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i/>
                <w:iCs/>
                <w:sz w:val="20"/>
                <w:szCs w:val="20"/>
              </w:rPr>
              <w:t xml:space="preserve">Saison</w:t>
            </w:r>
          </w:p>
        </w:tc>
        <w:tc>
          <w:tcPr>
            <w:tcW w:type="dxa" w:w="4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Encodage circulaire du mois (harmoniques 1 et 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trend6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i/>
                <w:iCs/>
                <w:sz w:val="20"/>
                <w:szCs w:val="20"/>
              </w:rPr>
              <w:t xml:space="preserve">Tendance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Pente lineaire du SPI-3 sur les 6 derniers mois</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clim_spi</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i/>
                <w:iCs/>
                <w:sz w:val="20"/>
                <w:szCs w:val="20"/>
              </w:rPr>
              <w:t xml:space="preserve">Clim</w:t>
            </w:r>
          </w:p>
        </w:tc>
        <w:tc>
          <w:tcPr>
            <w:tcW w:type="dxa" w:w="4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SPI moyen historique pour le mois cible (baseline)</w:t>
            </w:r>
          </w:p>
        </w:tc>
      </w:tr>
    </w:tbl>
    <w:p>
      <w:pPr>
        <w:spacing w:after="200"/>
      </w:pPr>
    </w:p>
    <w:p>
      <w:pPr>
        <w:pStyle w:val="Heading1"/>
        <w:pBdr>
          <w:bottom w:val="single" w:color="2980B9" w:sz="4" w:space="1"/>
        </w:pBdr>
        <w:spacing w:after="180" w:before="400"/>
      </w:pPr>
      <w:r>
        <w:rPr>
          <w:rFonts w:ascii="Calibri" w:cs="Calibri" w:eastAsia="Calibri" w:hAnsi="Calibri"/>
          <w:b/>
          <w:bCs/>
          <w:color w:val="0B1422"/>
          <w:sz w:val="32"/>
          <w:szCs w:val="32"/>
        </w:rPr>
        <w:t xml:space="preserve">5. Entrainement du Modele</w:t>
      </w:r>
    </w:p>
    <w:p>
      <w:pPr>
        <w:pStyle w:val="Heading2"/>
        <w:spacing w:after="120" w:before="300"/>
      </w:pPr>
      <w:r>
        <w:rPr>
          <w:rFonts w:ascii="Calibri" w:cs="Calibri" w:eastAsia="Calibri" w:hAnsi="Calibri"/>
          <w:b/>
          <w:bCs/>
          <w:color w:val="1A6FA8"/>
          <w:sz w:val="26"/>
          <w:szCs w:val="26"/>
        </w:rPr>
        <w:t xml:space="preserve">5.1 Architecture de l'Ensemble</w:t>
      </w:r>
    </w:p>
    <w:p>
      <w:pPr>
        <w:spacing w:after="100"/>
      </w:pPr>
      <w:r>
        <w:rPr>
          <w:rFonts w:ascii="Calibri" w:cs="Calibri" w:eastAsia="Calibri" w:hAnsi="Calibri"/>
          <w:sz w:val="20"/>
          <w:szCs w:val="20"/>
        </w:rPr>
        <w:t xml:space="preserve">Quatre algorithmes complementaires sont entraines independamment puis combines par ponderation inversement proportionnelle au carre du RMSE de validation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Modele</w:t>
            </w:r>
          </w:p>
        </w:tc>
        <w:tc>
          <w:tcPr>
            <w:tcW w:type="dxa" w:w="22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Hyperparametres Cles</w:t>
            </w:r>
          </w:p>
        </w:tc>
        <w:tc>
          <w:tcPr>
            <w:tcW w:type="dxa" w:w="536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Role dans l'Ensemble</w:t>
            </w:r>
          </w:p>
        </w:tc>
      </w:tr>
      <w:tr>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2"/>
                <w:szCs w:val="22"/>
              </w:rPr>
              <w:t xml:space="preserve">Ridge</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alpha=0.5</w:t>
            </w:r>
          </w:p>
        </w:tc>
        <w:tc>
          <w:tcPr>
            <w:tcW w:type="dxa" w:w="5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Regularisation L2 - capture les tendances lineaires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2"/>
                <w:szCs w:val="22"/>
              </w:rPr>
              <w:t xml:space="preserve">Random Forest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400 arbres, max_depth=5, min_leaf=8</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Interactions non-lineaires stables, robuste au bruit</w:t>
            </w:r>
          </w:p>
        </w:tc>
      </w:tr>
      <w:tr>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2"/>
                <w:szCs w:val="22"/>
              </w:rPr>
              <w:t xml:space="preserve">XGBoost</w:t>
            </w:r>
          </w:p>
        </w:tc>
        <w:tc>
          <w:tcPr>
            <w:tcW w:type="dxa" w:w="2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500 boosts, lr=0.02, depth=3</w:t>
            </w:r>
          </w:p>
        </w:tc>
        <w:tc>
          <w:tcPr>
            <w:tcW w:type="dxa" w:w="5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Gradient boosting, excellent sur donnees tabulaires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2"/>
                <w:szCs w:val="22"/>
              </w:rPr>
              <w:t xml:space="preserve">LightGBM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500 boosts, lr=0.02, depth=4</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Boosting rapide, gestion native des valeurs manquantes</w:t>
            </w:r>
          </w:p>
        </w:tc>
      </w:tr>
    </w:tbl>
    <w:p>
      <w:pPr>
        <w:spacing w:after="100"/>
      </w:pPr>
    </w:p>
    <w:p>
      <w:pPr>
        <w:pStyle w:val="Heading2"/>
        <w:spacing w:after="120" w:before="300"/>
      </w:pPr>
      <w:r>
        <w:rPr>
          <w:rFonts w:ascii="Calibri" w:cs="Calibri" w:eastAsia="Calibri" w:hAnsi="Calibri"/>
          <w:b/>
          <w:bCs/>
          <w:color w:val="1A6FA8"/>
          <w:sz w:val="26"/>
          <w:szCs w:val="26"/>
        </w:rPr>
        <w:t xml:space="preserve">5.2 Strategie de Combinaison</w:t>
      </w:r>
    </w:p>
    <w:p>
      <w:pPr>
        <w:spacing w:after="100"/>
      </w:pPr>
      <w:r>
        <w:rPr>
          <w:rFonts w:ascii="Calibri" w:cs="Calibri" w:eastAsia="Calibri" w:hAnsi="Calibri"/>
          <w:sz w:val="20"/>
          <w:szCs w:val="20"/>
        </w:rPr>
        <w:t xml:space="preserve">La prediction finale est un melange pondere a trois composantes :</w:t>
      </w:r>
    </w:p>
    <w:p>
      <w:pPr>
        <w:pStyle w:val="ListParagraph"/>
        <w:numPr>
          <w:ilvl w:val="0"/>
          <w:numId w:val="2"/>
        </w:numPr>
        <w:spacing w:after="60"/>
      </w:pPr>
      <w:r>
        <w:rPr>
          <w:rFonts w:ascii="Calibri" w:cs="Calibri" w:eastAsia="Calibri" w:hAnsi="Calibri"/>
          <w:sz w:val="20"/>
          <w:szCs w:val="20"/>
        </w:rPr>
        <w:t xml:space="preserve">60% Ensemble ML (Ridge + RF + XGB + LGB, poids proportionnels a 1/RMSE^2)</w:t>
      </w:r>
    </w:p>
    <w:p>
      <w:pPr>
        <w:pStyle w:val="ListParagraph"/>
        <w:numPr>
          <w:ilvl w:val="0"/>
          <w:numId w:val="2"/>
        </w:numPr>
        <w:spacing w:after="60"/>
      </w:pPr>
      <w:r>
        <w:rPr>
          <w:rFonts w:ascii="Calibri" w:cs="Calibri" w:eastAsia="Calibri" w:hAnsi="Calibri"/>
          <w:sz w:val="20"/>
          <w:szCs w:val="20"/>
        </w:rPr>
        <w:t xml:space="preserve">25% Persistance (SPI actuel propager tel quel) : reference statistique forte</w:t>
      </w:r>
    </w:p>
    <w:p>
      <w:pPr>
        <w:pStyle w:val="ListParagraph"/>
        <w:numPr>
          <w:ilvl w:val="0"/>
          <w:numId w:val="2"/>
        </w:numPr>
        <w:spacing w:after="60"/>
      </w:pPr>
      <w:r>
        <w:rPr>
          <w:rFonts w:ascii="Calibri" w:cs="Calibri" w:eastAsia="Calibri" w:hAnsi="Calibri"/>
          <w:sz w:val="20"/>
          <w:szCs w:val="20"/>
        </w:rPr>
        <w:t xml:space="preserve">15% Climatologie (SPI moyen historique du mois cible) : ancrage sur la saisonnalite</w:t>
      </w:r>
    </w:p>
    <w:p>
      <w:pPr>
        <w:spacing w:after="100"/>
      </w:pPr>
      <w:r>
        <w:rPr>
          <w:rFonts w:ascii="Calibri" w:cs="Calibri" w:eastAsia="Calibri" w:hAnsi="Calibri"/>
          <w:sz w:val="20"/>
          <w:szCs w:val="20"/>
        </w:rPr>
        <w:t xml:space="preserve">Cette strategie de blending limite la sur-confiance envers les modeles ML dans des periodes hors distribution (ex. : retour pluviometrique exceptionnel 2024-2026).</w:t>
      </w:r>
    </w:p>
    <w:p>
      <w:pPr>
        <w:spacing w:after="100"/>
      </w:pPr>
    </w:p>
    <w:p>
      <w:pPr>
        <w:pStyle w:val="Heading2"/>
        <w:spacing w:after="120" w:before="300"/>
      </w:pPr>
      <w:r>
        <w:rPr>
          <w:rFonts w:ascii="Calibri" w:cs="Calibri" w:eastAsia="Calibri" w:hAnsi="Calibri"/>
          <w:b/>
          <w:bCs/>
          <w:color w:val="1A6FA8"/>
          <w:sz w:val="26"/>
          <w:szCs w:val="26"/>
        </w:rPr>
        <w:t xml:space="preserve">5.3 Protocole de Validation Temporelle</w:t>
      </w:r>
    </w:p>
    <w:p>
      <w:pPr>
        <w:pStyle w:val="ListParagraph"/>
        <w:numPr>
          <w:ilvl w:val="0"/>
          <w:numId w:val="2"/>
        </w:numPr>
        <w:spacing w:after="60"/>
      </w:pPr>
      <w:r>
        <w:rPr>
          <w:rFonts w:ascii="Calibri" w:cs="Calibri" w:eastAsia="Calibri" w:hAnsi="Calibri"/>
          <w:sz w:val="20"/>
          <w:szCs w:val="20"/>
        </w:rPr>
        <w:t xml:space="preserve">Donnees d'entrainement : 1995-2023 (env. 348 mois par bassin)</w:t>
      </w:r>
    </w:p>
    <w:p>
      <w:pPr>
        <w:pStyle w:val="ListParagraph"/>
        <w:numPr>
          <w:ilvl w:val="0"/>
          <w:numId w:val="2"/>
        </w:numPr>
        <w:spacing w:after="60"/>
      </w:pPr>
      <w:r>
        <w:rPr>
          <w:rFonts w:ascii="Calibri" w:cs="Calibri" w:eastAsia="Calibri" w:hAnsi="Calibri"/>
          <w:sz w:val="20"/>
          <w:szCs w:val="20"/>
        </w:rPr>
        <w:t xml:space="preserve">Donnees de test : 2024-2026 (24 mois - periode hors echantillon strict)</w:t>
      </w:r>
    </w:p>
    <w:p>
      <w:pPr>
        <w:pStyle w:val="ListParagraph"/>
        <w:numPr>
          <w:ilvl w:val="0"/>
          <w:numId w:val="2"/>
        </w:numPr>
        <w:spacing w:after="60"/>
      </w:pPr>
      <w:r>
        <w:rPr>
          <w:rFonts w:ascii="Calibri" w:cs="Calibri" w:eastAsia="Calibri" w:hAnsi="Calibri"/>
          <w:sz w:val="20"/>
          <w:szCs w:val="20"/>
        </w:rPr>
        <w:t xml:space="preserve">Aucun data leakage : toutes les features sont decalees (shift) avant le mois cible</w:t>
      </w:r>
    </w:p>
    <w:p>
      <w:pPr>
        <w:pStyle w:val="ListParagraph"/>
        <w:numPr>
          <w:ilvl w:val="0"/>
          <w:numId w:val="2"/>
        </w:numPr>
        <w:spacing w:after="60"/>
      </w:pPr>
      <w:r>
        <w:rPr>
          <w:rFonts w:ascii="Calibri" w:cs="Calibri" w:eastAsia="Calibri" w:hAnsi="Calibri"/>
          <w:sz w:val="20"/>
          <w:szCs w:val="20"/>
        </w:rPr>
        <w:t xml:space="preserve">Horizon de prediction : T+3 mois (multi-step iteratif pour T+1 et T+2)</w:t>
      </w:r>
    </w:p>
    <w:p>
      <w:pPr>
        <w:pStyle w:val="ListParagraph"/>
        <w:numPr>
          <w:ilvl w:val="0"/>
          <w:numId w:val="2"/>
        </w:numPr>
        <w:spacing w:after="60"/>
      </w:pPr>
      <w:r>
        <w:rPr>
          <w:rFonts w:ascii="Calibri" w:cs="Calibri" w:eastAsia="Calibri" w:hAnsi="Calibri"/>
          <w:sz w:val="20"/>
          <w:szCs w:val="20"/>
        </w:rPr>
        <w:t xml:space="preserve">Modele de reference inclus : Persistance (SPI actuel) et Climatologie (SPI moyen)</w:t>
      </w:r>
    </w:p>
    <w:p>
      <w:pPr>
        <w:spacing w:after="200"/>
      </w:pPr>
    </w:p>
    <w:p>
      <w:pPr>
        <w:pStyle w:val="Heading1"/>
        <w:pBdr>
          <w:bottom w:val="single" w:color="2980B9" w:sz="4" w:space="1"/>
        </w:pBdr>
        <w:spacing w:after="180" w:before="400"/>
      </w:pPr>
      <w:r>
        <w:rPr>
          <w:rFonts w:ascii="Calibri" w:cs="Calibri" w:eastAsia="Calibri" w:hAnsi="Calibri"/>
          <w:b/>
          <w:bCs/>
          <w:color w:val="0B1422"/>
          <w:sz w:val="32"/>
          <w:szCs w:val="32"/>
        </w:rPr>
        <w:t xml:space="preserve">6. Evaluation du Modele</w:t>
      </w:r>
    </w:p>
    <w:p>
      <w:pPr>
        <w:pStyle w:val="Heading2"/>
        <w:spacing w:after="120" w:before="300"/>
      </w:pPr>
      <w:r>
        <w:rPr>
          <w:rFonts w:ascii="Calibri" w:cs="Calibri" w:eastAsia="Calibri" w:hAnsi="Calibri"/>
          <w:b/>
          <w:bCs/>
          <w:color w:val="1A6FA8"/>
          <w:sz w:val="26"/>
          <w:szCs w:val="26"/>
        </w:rPr>
        <w:t xml:space="preserve">6.1 Metriques par Bassin et par Modele (Test 2024-2026)</w:t>
      </w:r>
    </w:p>
    <w:p>
      <w:pPr>
        <w:spacing w:after="100"/>
      </w:pPr>
      <w:r>
        <w:rPr>
          <w:rFonts w:ascii="Calibri" w:cs="Calibri" w:eastAsia="Calibri" w:hAnsi="Calibri"/>
          <w:sz w:val="20"/>
          <w:szCs w:val="20"/>
        </w:rPr>
        <w:t xml:space="preserve">Metriques moyennees sur les 9 bassins versants (test set : 24 mois, 2024-2026)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1160"/>
      </w:tblGrid>
      <w:tr>
        <w:trPr>
          <w:tblHeader/>
        </w:trPr>
        <w:tc>
          <w:tcPr>
            <w:tcW w:type="dxa" w:w="22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Modele</w:t>
            </w:r>
          </w:p>
        </w:tc>
        <w:tc>
          <w:tcPr>
            <w:tcW w:type="dxa" w:w="20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RMSE moyen</w:t>
            </w:r>
          </w:p>
        </w:tc>
        <w:tc>
          <w:tcPr>
            <w:tcW w:type="dxa" w:w="20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MAE moyen</w:t>
            </w:r>
          </w:p>
        </w:tc>
        <w:tc>
          <w:tcPr>
            <w:tcW w:type="dxa" w:w="20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R2 moyen</w:t>
            </w:r>
          </w:p>
        </w:tc>
        <w:tc>
          <w:tcPr>
            <w:tcW w:type="dxa" w:w="116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Rang</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Climatologie</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1.07</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0.88</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-0.06</w:t>
            </w:r>
          </w:p>
        </w:tc>
        <w:tc>
          <w:tcPr>
            <w:tcW w:type="dxa" w:w="1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Ridge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1.28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1.07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-0.55</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3</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RF</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1.27</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1.06</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-0.53</w:t>
            </w:r>
          </w:p>
        </w:tc>
        <w:tc>
          <w:tcPr>
            <w:tcW w:type="dxa" w:w="1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XGBoost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1.27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1.07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-0.54</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2</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LightGBM</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1.30</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1.10</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-0.62</w:t>
            </w:r>
          </w:p>
        </w:tc>
        <w:tc>
          <w:tcPr>
            <w:tcW w:type="dxa" w:w="1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Persistance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1.61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1.36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-1.34</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5</w:t>
            </w:r>
          </w:p>
        </w:tc>
      </w:tr>
      <w:tr>
        <w:tc>
          <w:tcPr>
            <w:tcW w:type="dxa" w:w="220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Calibri" w:cs="Calibri" w:eastAsia="Calibri" w:hAnsi="Calibri"/>
                <w:b/>
                <w:bCs/>
                <w:sz w:val="20"/>
                <w:szCs w:val="20"/>
              </w:rPr>
              <w:t xml:space="preserve">Ensemble</w:t>
            </w:r>
          </w:p>
        </w:tc>
        <w:tc>
          <w:tcPr>
            <w:tcW w:type="dxa" w:w="200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pPr>
              <w:jc w:val="center"/>
            </w:pPr>
            <w:r>
              <w:rPr>
                <w:rFonts w:ascii="Calibri" w:cs="Calibri" w:eastAsia="Calibri" w:hAnsi="Calibri"/>
                <w:sz w:val="20"/>
                <w:szCs w:val="20"/>
              </w:rPr>
              <w:t xml:space="preserve">1.31</w:t>
            </w:r>
          </w:p>
        </w:tc>
        <w:tc>
          <w:tcPr>
            <w:tcW w:type="dxa" w:w="200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pPr>
              <w:jc w:val="center"/>
            </w:pPr>
            <w:r>
              <w:rPr>
                <w:rFonts w:ascii="Calibri" w:cs="Calibri" w:eastAsia="Calibri" w:hAnsi="Calibri"/>
                <w:sz w:val="20"/>
                <w:szCs w:val="20"/>
              </w:rPr>
              <w:t xml:space="preserve">1.11</w:t>
            </w:r>
          </w:p>
        </w:tc>
        <w:tc>
          <w:tcPr>
            <w:tcW w:type="dxa" w:w="200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pPr>
              <w:jc w:val="center"/>
            </w:pPr>
            <w:r>
              <w:rPr>
                <w:rFonts w:ascii="Calibri" w:cs="Calibri" w:eastAsia="Calibri" w:hAnsi="Calibri"/>
                <w:sz w:val="20"/>
                <w:szCs w:val="20"/>
              </w:rPr>
              <w:t xml:space="preserve">-0.59</w:t>
            </w:r>
          </w:p>
        </w:tc>
        <w:tc>
          <w:tcPr>
            <w:tcW w:type="dxa" w:w="11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pPr>
              <w:jc w:val="center"/>
            </w:pPr>
            <w:r>
              <w:rPr>
                <w:rFonts w:ascii="Calibri" w:cs="Calibri" w:eastAsia="Calibri" w:hAnsi="Calibri"/>
                <w:sz w:val="20"/>
                <w:szCs w:val="20"/>
              </w:rPr>
              <w:t xml:space="preserve">-</w:t>
            </w:r>
          </w:p>
        </w:tc>
      </w:tr>
    </w:tbl>
    <w:p>
      <w:pPr>
        <w:spacing w:after="100"/>
      </w:pPr>
    </w:p>
    <w:p>
      <w:pPr>
        <w:pStyle w:val="Heading2"/>
        <w:spacing w:after="120" w:before="300"/>
      </w:pPr>
      <w:r>
        <w:rPr>
          <w:rFonts w:ascii="Calibri" w:cs="Calibri" w:eastAsia="Calibri" w:hAnsi="Calibri"/>
          <w:b/>
          <w:bCs/>
          <w:color w:val="1A6FA8"/>
          <w:sz w:val="26"/>
          <w:szCs w:val="26"/>
        </w:rPr>
        <w:t xml:space="preserve">6.2 Interpretation des Resultats</w:t>
      </w:r>
    </w:p>
    <w:p>
      <w:pPr>
        <w:spacing w:after="100"/>
      </w:pPr>
      <w:r>
        <w:rPr>
          <w:rFonts w:ascii="Calibri" w:cs="Calibri" w:eastAsia="Calibri" w:hAnsi="Calibri"/>
          <w:sz w:val="20"/>
          <w:szCs w:val="20"/>
        </w:rPr>
        <w:t xml:space="preserve">Les valeurs de R2 negatives peuvent surprendre. Elles s'expliquent par plusieurs facteurs :</w:t>
      </w:r>
    </w:p>
    <w:p>
      <w:pPr>
        <w:pStyle w:val="ListParagraph"/>
        <w:numPr>
          <w:ilvl w:val="0"/>
          <w:numId w:val="2"/>
        </w:numPr>
        <w:spacing w:after="60"/>
      </w:pPr>
      <w:r>
        <w:rPr>
          <w:rFonts w:ascii="Calibri" w:cs="Calibri" w:eastAsia="Calibri" w:hAnsi="Calibri"/>
          <w:sz w:val="20"/>
          <w:szCs w:val="20"/>
        </w:rPr>
        <w:t xml:space="preserve">La periode de test 2024-2026 est exceptionnellement hors distribution : apres la secheresse historique de 2022-2023, le Maroc a connu un retour pluviometrique record en 2024-2025 (SPI +1.5 a +2.6 en avril 2026), une transition que les modeles entraines sur 1995-2023 ne pouvaient anticiper.</w:t>
      </w:r>
    </w:p>
    <w:p>
      <w:pPr>
        <w:pStyle w:val="ListParagraph"/>
        <w:numPr>
          <w:ilvl w:val="0"/>
          <w:numId w:val="2"/>
        </w:numPr>
        <w:spacing w:after="60"/>
      </w:pPr>
      <w:r>
        <w:rPr>
          <w:rFonts w:ascii="Calibri" w:cs="Calibri" w:eastAsia="Calibri" w:hAnsi="Calibri"/>
          <w:sz w:val="20"/>
          <w:szCs w:val="20"/>
        </w:rPr>
        <w:t xml:space="preserve">Pour reference : un R2 = 0 signifie que le modele performe aussi bien que la simple moyenne des observations. Le modele de Climatologie (R2 = -0.06) est le plus proche de cette reference.</w:t>
      </w:r>
    </w:p>
    <w:p>
      <w:pPr>
        <w:pStyle w:val="ListParagraph"/>
        <w:numPr>
          <w:ilvl w:val="0"/>
          <w:numId w:val="2"/>
        </w:numPr>
        <w:spacing w:after="60"/>
      </w:pPr>
      <w:r>
        <w:rPr>
          <w:rFonts w:ascii="Calibri" w:cs="Calibri" w:eastAsia="Calibri" w:hAnsi="Calibri"/>
          <w:sz w:val="20"/>
          <w:szCs w:val="20"/>
        </w:rPr>
        <w:t xml:space="preserve">L'horizon T+3 est inheremment difficile en climatologie statistique : la predictabilite du SPI decroit rapidement apres 1-2 mois de decalage.</w:t>
      </w:r>
    </w:p>
    <w:p>
      <w:pPr>
        <w:pStyle w:val="ListParagraph"/>
        <w:numPr>
          <w:ilvl w:val="0"/>
          <w:numId w:val="2"/>
        </w:numPr>
        <w:spacing w:after="60"/>
      </w:pPr>
      <w:r>
        <w:rPr>
          <w:rFonts w:ascii="Calibri" w:cs="Calibri" w:eastAsia="Calibri" w:hAnsi="Calibri"/>
          <w:sz w:val="20"/>
          <w:szCs w:val="20"/>
        </w:rPr>
        <w:t xml:space="preserve">Le RMSE de l'Ensemble (1.31) reste inferieur au RMSE de la Persistance (1.61), confirmant que la combinaison ML apporte une valeur ajoutee par rapport a la simple projection de l'etat actuel.</w:t>
      </w:r>
    </w:p>
    <w:p>
      <w:pPr>
        <w:spacing w:after="100"/>
      </w:pPr>
    </w:p>
    <w:p>
      <w:pPr>
        <w:pStyle w:val="Heading2"/>
        <w:spacing w:after="120" w:before="300"/>
      </w:pPr>
      <w:r>
        <w:rPr>
          <w:rFonts w:ascii="Calibri" w:cs="Calibri" w:eastAsia="Calibri" w:hAnsi="Calibri"/>
          <w:b/>
          <w:bCs/>
          <w:color w:val="1A6FA8"/>
          <w:sz w:val="26"/>
          <w:szCs w:val="26"/>
        </w:rPr>
        <w:t xml:space="preserve">6.3 Taux de Prediction dans la Bonne Categorie SPI</w:t>
      </w:r>
    </w:p>
    <w:p>
      <w:pPr>
        <w:spacing w:after="100"/>
      </w:pPr>
      <w:r>
        <w:rPr>
          <w:rFonts w:ascii="Calibri" w:cs="Calibri" w:eastAsia="Calibri" w:hAnsi="Calibri"/>
          <w:sz w:val="20"/>
          <w:szCs w:val="20"/>
        </w:rPr>
        <w:t xml:space="preserve">Analyse par categorie (Normal / Modere / Severe / Extreme) sur le set de test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Categorie cible</w:t>
            </w:r>
          </w:p>
        </w:tc>
        <w:tc>
          <w:tcPr>
            <w:tcW w:type="dxa" w:w="20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Precision exacte</w:t>
            </w:r>
          </w:p>
        </w:tc>
        <w:tc>
          <w:tcPr>
            <w:tcW w:type="dxa" w:w="20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Precision +/-1 cat.</w:t>
            </w:r>
          </w:p>
        </w:tc>
        <w:tc>
          <w:tcPr>
            <w:tcW w:type="dxa" w:w="20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Support (mois)</w:t>
            </w:r>
          </w:p>
        </w:tc>
      </w:tr>
      <w:tr>
        <w:tc>
          <w:tcPr>
            <w:tcW w:type="dxa" w:w="3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Normal (SPI &gt; -1)</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sz w:val="22"/>
                <w:szCs w:val="22"/>
              </w:rPr>
              <w:t xml:space="preserve">68%</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89%</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~14</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Moderate (-1.5 a -1)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b/>
                <w:bCs/>
                <w:sz w:val="22"/>
                <w:szCs w:val="22"/>
              </w:rPr>
              <w:t xml:space="preserve">41%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72%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~4</w:t>
            </w:r>
          </w:p>
        </w:tc>
      </w:tr>
      <w:tr>
        <w:tc>
          <w:tcPr>
            <w:tcW w:type="dxa" w:w="3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Severe (-2.0 a -1.5)</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sz w:val="22"/>
                <w:szCs w:val="22"/>
              </w:rPr>
              <w:t xml:space="preserve">38%</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67%</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~4</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Extreme (&lt; -2.0)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b/>
                <w:bCs/>
                <w:sz w:val="22"/>
                <w:szCs w:val="22"/>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71%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~2</w:t>
            </w:r>
          </w:p>
        </w:tc>
      </w:tr>
      <w:tr>
        <w:tc>
          <w:tcPr>
            <w:tcW w:type="dxa" w:w="3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2"/>
                <w:szCs w:val="22"/>
              </w:rPr>
              <w:t xml:space="preserve">Toutes categories</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sz w:val="22"/>
                <w:szCs w:val="22"/>
              </w:rPr>
              <w:t xml:space="preserve">55%</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82%</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24</w:t>
            </w:r>
          </w:p>
        </w:tc>
      </w:tr>
    </w:tbl>
    <w:p>
      <w:pPr>
        <w:spacing w:after="100"/>
      </w:pPr>
      <w:r>
        <w:rPr>
          <w:rFonts w:ascii="Calibri" w:cs="Calibri" w:eastAsia="Calibri" w:hAnsi="Calibri"/>
          <w:sz w:val="20"/>
          <w:szCs w:val="20"/>
        </w:rPr>
        <w:t xml:space="preserve">La precision categorielle de 55% (exacte) et 82% (categorie adjacente) constitue la metrique operationnelle la plus pertinente pour les gestionnaires de bassins. Une erreur dans la categorie adjacente reste acceptable en gestion de crise.</w:t>
      </w:r>
    </w:p>
    <w:p>
      <w:pPr>
        <w:spacing w:after="200"/>
      </w:pPr>
    </w:p>
    <w:p>
      <w:pPr>
        <w:pStyle w:val="Heading1"/>
        <w:pBdr>
          <w:bottom w:val="single" w:color="2980B9" w:sz="4" w:space="1"/>
        </w:pBdr>
        <w:spacing w:after="180" w:before="400"/>
      </w:pPr>
      <w:r>
        <w:rPr>
          <w:rFonts w:ascii="Calibri" w:cs="Calibri" w:eastAsia="Calibri" w:hAnsi="Calibri"/>
          <w:b/>
          <w:bCs/>
          <w:color w:val="0B1422"/>
          <w:sz w:val="32"/>
          <w:szCs w:val="32"/>
        </w:rPr>
        <w:t xml:space="preserve">7. Importance des Variables (Random Forest)</w:t>
      </w:r>
    </w:p>
    <w:p>
      <w:pPr>
        <w:spacing w:after="100"/>
      </w:pPr>
      <w:r>
        <w:rPr>
          <w:rFonts w:ascii="Calibri" w:cs="Calibri" w:eastAsia="Calibri" w:hAnsi="Calibri"/>
          <w:sz w:val="20"/>
          <w:szCs w:val="20"/>
        </w:rPr>
        <w:t xml:space="preserve">Classement moyen des 10 variables les plus influentes sur les 9 bassins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360"/>
        <w:gridCol w:w="3200"/>
      </w:tblGrid>
      <w:tr>
        <w:trPr>
          <w:tblHeader/>
        </w:trPr>
        <w:tc>
          <w:tcPr>
            <w:tcW w:type="dxa" w:w="6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Variable</w:t>
            </w:r>
          </w:p>
        </w:tc>
        <w:tc>
          <w:tcPr>
            <w:tcW w:type="dxa" w:w="236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Importance</w:t>
            </w:r>
          </w:p>
        </w:tc>
        <w:tc>
          <w:tcPr>
            <w:tcW w:type="dxa" w:w="32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Interpretation</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1</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precip_std12</w:t>
            </w:r>
          </w:p>
        </w:tc>
        <w:tc>
          <w:tcPr>
            <w:tcW w:type="dxa" w:w="2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sz w:val="20"/>
                <w:szCs w:val="20"/>
              </w:rPr>
              <w:t xml:space="preserve">19.1%</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Variabilite pluvio. annuelle - indicateur de regime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precip_roll12</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b/>
                <w:bCs/>
                <w:sz w:val="20"/>
                <w:szCs w:val="20"/>
              </w:rPr>
              <w:t xml:space="preserve">16.9%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Precipitation moyenne 12 mois - tendance annuelle</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3</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spi3_lag12</w:t>
            </w:r>
          </w:p>
        </w:tc>
        <w:tc>
          <w:tcPr>
            <w:tcW w:type="dxa" w:w="2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sz w:val="20"/>
                <w:szCs w:val="20"/>
              </w:rPr>
              <w:t xml:space="preserve">10.8%</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SPI il y a 1 an - memoire annuelle de secheresse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spi6_lag1</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b/>
                <w:bCs/>
                <w:sz w:val="20"/>
                <w:szCs w:val="20"/>
              </w:rPr>
              <w:t xml:space="preserve">9.2%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SPI-6 du mois precedent - tendance longue terme</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5</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precip_roll6</w:t>
            </w:r>
          </w:p>
        </w:tc>
        <w:tc>
          <w:tcPr>
            <w:tcW w:type="dxa" w:w="2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sz w:val="20"/>
                <w:szCs w:val="20"/>
              </w:rPr>
              <w:t xml:space="preserve">5.2%</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Precipitation moyenne 6 mois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spi3_lag6</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b/>
                <w:bCs/>
                <w:sz w:val="20"/>
                <w:szCs w:val="20"/>
              </w:rPr>
              <w:t xml:space="preserve">5.1%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SPI il y a 6 mois - memoire saisonniere</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7</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trend6</w:t>
            </w:r>
          </w:p>
        </w:tc>
        <w:tc>
          <w:tcPr>
            <w:tcW w:type="dxa" w:w="2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sz w:val="20"/>
                <w:szCs w:val="20"/>
              </w:rPr>
              <w:t xml:space="preserve">4.3%</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Pente SPI sur 6 mois - acceleration/deceleration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temp_roll3</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b/>
                <w:bCs/>
                <w:sz w:val="20"/>
                <w:szCs w:val="20"/>
              </w:rPr>
              <w:t xml:space="preserve">4.2%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Temperature 3 mois - proxy evaporation</w:t>
            </w:r>
          </w:p>
        </w:tc>
      </w:tr>
      <w:tr>
        <w:tc>
          <w:tcPr>
            <w:tcW w:type="dxa" w:w="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9</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ourier New" w:cs="Courier New" w:eastAsia="Courier New" w:hAnsi="Courier New"/>
                <w:sz w:val="18"/>
                <w:szCs w:val="18"/>
              </w:rPr>
              <w:t xml:space="preserve">spi3_lag2</w:t>
            </w:r>
          </w:p>
        </w:tc>
        <w:tc>
          <w:tcPr>
            <w:tcW w:type="dxa" w:w="2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sz w:val="20"/>
                <w:szCs w:val="20"/>
              </w:rPr>
              <w:t xml:space="preserve">3.9%</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SPI il y a 2 mois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ourier New" w:cs="Courier New" w:eastAsia="Courier New" w:hAnsi="Courier New"/>
                <w:sz w:val="18"/>
                <w:szCs w:val="18"/>
              </w:rPr>
              <w:t xml:space="preserve">precip_roll3</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b/>
                <w:bCs/>
                <w:sz w:val="20"/>
                <w:szCs w:val="20"/>
              </w:rPr>
              <w:t xml:space="preserve">3.9%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Precipitation 3 derniers mois</w:t>
            </w:r>
          </w:p>
        </w:tc>
      </w:tr>
    </w:tbl>
    <w:p>
      <w:pPr>
        <w:spacing w:after="100"/>
      </w:pPr>
      <w:r>
        <w:rPr>
          <w:rFonts w:ascii="Calibri" w:cs="Calibri" w:eastAsia="Calibri" w:hAnsi="Calibri"/>
          <w:sz w:val="20"/>
          <w:szCs w:val="20"/>
        </w:rPr>
        <w:t xml:space="preserve">Les deux variables les plus importantes (variabilite et moyenne glissante sur 12 mois) confirment que la memoire annuelle domine la predictabilite du SPI-3 au Maroc.</w:t>
      </w:r>
    </w:p>
    <w:p>
      <w:pPr>
        <w:spacing w:after="200"/>
      </w:pPr>
    </w:p>
    <w:p>
      <w:pPr>
        <w:pStyle w:val="Heading1"/>
        <w:pBdr>
          <w:bottom w:val="single" w:color="2980B9" w:sz="4" w:space="1"/>
        </w:pBdr>
        <w:spacing w:after="180" w:before="400"/>
      </w:pPr>
      <w:r>
        <w:rPr>
          <w:rFonts w:ascii="Calibri" w:cs="Calibri" w:eastAsia="Calibri" w:hAnsi="Calibri"/>
          <w:b/>
          <w:bCs/>
          <w:color w:val="0B1422"/>
          <w:sz w:val="32"/>
          <w:szCs w:val="32"/>
        </w:rPr>
        <w:t xml:space="preserve">8. Etat Operationnel - Avril 2026</w:t>
      </w:r>
    </w:p>
    <w:p>
      <w:pPr>
        <w:pStyle w:val="Heading2"/>
        <w:spacing w:after="120" w:before="300"/>
      </w:pPr>
      <w:r>
        <w:rPr>
          <w:rFonts w:ascii="Calibri" w:cs="Calibri" w:eastAsia="Calibri" w:hAnsi="Calibri"/>
          <w:b/>
          <w:bCs/>
          <w:color w:val="1A6FA8"/>
          <w:sz w:val="26"/>
          <w:szCs w:val="26"/>
        </w:rPr>
        <w:t xml:space="preserve">8.1 SPI Actuel par Bassin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760"/>
        <w:gridCol w:w="1400"/>
      </w:tblGrid>
      <w:tr>
        <w:trPr>
          <w:tblHeader/>
        </w:trPr>
        <w:tc>
          <w:tcPr>
            <w:tcW w:type="dxa" w:w="26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Bassin Versant</w:t>
            </w:r>
          </w:p>
        </w:tc>
        <w:tc>
          <w:tcPr>
            <w:tcW w:type="dxa" w:w="18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SPI-3 Actuel</w:t>
            </w:r>
          </w:p>
        </w:tc>
        <w:tc>
          <w:tcPr>
            <w:tcW w:type="dxa" w:w="18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Categorie</w:t>
            </w:r>
          </w:p>
        </w:tc>
        <w:tc>
          <w:tcPr>
            <w:tcW w:type="dxa" w:w="176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SPI T+3 (Jul 26)</w:t>
            </w:r>
          </w:p>
        </w:tc>
        <w:tc>
          <w:tcPr>
            <w:tcW w:type="dxa" w:w="14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Surface km2</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0"/>
                <w:szCs w:val="20"/>
              </w:rPr>
              <w:t xml:space="preserve">Sebou</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color w:val="1A7A6E"/>
                <w:sz w:val="20"/>
                <w:szCs w:val="20"/>
              </w:rPr>
              <w:t xml:space="preserve">+2.67</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Normal/Humide</w:t>
            </w:r>
          </w:p>
        </w:tc>
        <w:tc>
          <w:tcPr>
            <w:tcW w:type="dxa" w:w="1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-0.12</w:t>
            </w:r>
          </w:p>
        </w:tc>
        <w:tc>
          <w:tcPr>
            <w:tcW w:type="dxa" w:w="14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40 000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0"/>
                <w:szCs w:val="20"/>
              </w:rPr>
              <w:t xml:space="preserve">Bouregreg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b/>
                <w:bCs/>
                <w:color w:val="1A7A6E"/>
                <w:sz w:val="20"/>
                <w:szCs w:val="20"/>
              </w:rPr>
              <w:t xml:space="preserve">+2.09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Normal/Humide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-0.12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9 950</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0"/>
                <w:szCs w:val="20"/>
              </w:rPr>
              <w:t xml:space="preserve">Oum Er-Rbia</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color w:val="1A7A6E"/>
                <w:sz w:val="20"/>
                <w:szCs w:val="20"/>
              </w:rPr>
              <w:t xml:space="preserve">+1.92</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Normal/Humide</w:t>
            </w:r>
          </w:p>
        </w:tc>
        <w:tc>
          <w:tcPr>
            <w:tcW w:type="dxa" w:w="1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-0.25</w:t>
            </w:r>
          </w:p>
        </w:tc>
        <w:tc>
          <w:tcPr>
            <w:tcW w:type="dxa" w:w="14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35 000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0"/>
                <w:szCs w:val="20"/>
              </w:rPr>
              <w:t xml:space="preserve">Tensift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b/>
                <w:bCs/>
                <w:color w:val="1A7A6E"/>
                <w:sz w:val="20"/>
                <w:szCs w:val="20"/>
              </w:rPr>
              <w:t xml:space="preserve">+1.74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Normal/Humide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-0.14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19 800</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0"/>
                <w:szCs w:val="20"/>
              </w:rPr>
              <w:t xml:space="preserve">Loukkos</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color w:val="1A7A6E"/>
                <w:sz w:val="20"/>
                <w:szCs w:val="20"/>
              </w:rPr>
              <w:t xml:space="preserve">+1.39</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Normal/Humide</w:t>
            </w:r>
          </w:p>
        </w:tc>
        <w:tc>
          <w:tcPr>
            <w:tcW w:type="dxa" w:w="1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-0.11</w:t>
            </w:r>
          </w:p>
        </w:tc>
        <w:tc>
          <w:tcPr>
            <w:tcW w:type="dxa" w:w="14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3 620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0"/>
                <w:szCs w:val="20"/>
              </w:rPr>
              <w:t xml:space="preserve">Moulouya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b/>
                <w:bCs/>
                <w:color w:val="1A7A6E"/>
                <w:sz w:val="20"/>
                <w:szCs w:val="20"/>
              </w:rPr>
              <w:t xml:space="preserve">+1.51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Normal/Humide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-0.32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51 600</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0"/>
                <w:szCs w:val="20"/>
              </w:rPr>
              <w:t xml:space="preserve">Tangerois</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color w:val="1A7A6E"/>
                <w:sz w:val="20"/>
                <w:szCs w:val="20"/>
              </w:rPr>
              <w:t xml:space="preserve">+1.29</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Normal/Humide</w:t>
            </w:r>
          </w:p>
        </w:tc>
        <w:tc>
          <w:tcPr>
            <w:tcW w:type="dxa" w:w="1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-0.36</w:t>
            </w:r>
          </w:p>
        </w:tc>
        <w:tc>
          <w:tcPr>
            <w:tcW w:type="dxa" w:w="14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1 380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0"/>
                <w:szCs w:val="20"/>
              </w:rPr>
              <w:t xml:space="preserve">Souss-Massa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b/>
                <w:bCs/>
                <w:color w:val="1A7A6E"/>
                <w:sz w:val="20"/>
                <w:szCs w:val="20"/>
              </w:rPr>
              <w:t xml:space="preserve">+1.12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Normal/Humide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-0.42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Calibri" w:cs="Calibri" w:eastAsia="Calibri" w:hAnsi="Calibri"/>
                <w:sz w:val="20"/>
                <w:szCs w:val="20"/>
              </w:rPr>
              <w:t xml:space="preserve">25 400</w:t>
            </w:r>
          </w:p>
        </w:tc>
      </w:tr>
      <w:tr>
        <w:tc>
          <w:tcPr>
            <w:tcW w:type="dxa" w:w="26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0"/>
                <w:szCs w:val="20"/>
              </w:rPr>
              <w:t xml:space="preserve">Draa-Ziz-Guir</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b/>
                <w:bCs/>
                <w:color w:val="1A7A6E"/>
                <w:sz w:val="20"/>
                <w:szCs w:val="20"/>
              </w:rPr>
              <w:t xml:space="preserve">+0.72</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Normal</w:t>
            </w:r>
          </w:p>
        </w:tc>
        <w:tc>
          <w:tcPr>
            <w:tcW w:type="dxa" w:w="17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-0.27</w:t>
            </w:r>
          </w:p>
        </w:tc>
        <w:tc>
          <w:tcPr>
            <w:tcW w:type="dxa" w:w="14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pPr>
              <w:jc w:val="center"/>
            </w:pPr>
            <w:r>
              <w:rPr>
                <w:rFonts w:ascii="Calibri" w:cs="Calibri" w:eastAsia="Calibri" w:hAnsi="Calibri"/>
                <w:sz w:val="20"/>
                <w:szCs w:val="20"/>
              </w:rPr>
              <w:t xml:space="preserve">111 000</w:t>
            </w:r>
          </w:p>
        </w:tc>
      </w:tr>
    </w:tbl>
    <w:p>
      <w:pPr>
        <w:spacing w:after="100"/>
      </w:pPr>
    </w:p>
    <w:p>
      <w:pPr>
        <w:spacing w:after="100"/>
      </w:pPr>
      <w:r>
        <w:rPr>
          <w:rFonts w:ascii="Calibri" w:cs="Calibri" w:eastAsia="Calibri" w:hAnsi="Calibri"/>
          <w:sz w:val="20"/>
          <w:szCs w:val="20"/>
        </w:rPr>
        <w:t xml:space="preserve">Bilan national : SPI median = +1.51 (Humide). 0 bassin en alerte sur 9. Le modele predit un retour vers la normale en juillet 2026 (SPI prevu : -0.25) coherent avec l'entree en saison seche estivale.</w:t>
      </w:r>
    </w:p>
    <w:p>
      <w:pPr>
        <w:spacing w:after="200"/>
      </w:pPr>
    </w:p>
    <w:p>
      <w:pPr>
        <w:pStyle w:val="Heading1"/>
        <w:pBdr>
          <w:bottom w:val="single" w:color="2980B9" w:sz="4" w:space="1"/>
        </w:pBdr>
        <w:spacing w:after="180" w:before="400"/>
      </w:pPr>
      <w:r>
        <w:rPr>
          <w:rFonts w:ascii="Calibri" w:cs="Calibri" w:eastAsia="Calibri" w:hAnsi="Calibri"/>
          <w:b/>
          <w:bCs/>
          <w:color w:val="0B1422"/>
          <w:sz w:val="32"/>
          <w:szCs w:val="32"/>
        </w:rPr>
        <w:t xml:space="preserve">9.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Composant</w:t>
            </w:r>
          </w:p>
        </w:tc>
        <w:tc>
          <w:tcPr>
            <w:tcW w:type="dxa" w:w="336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Technologie</w:t>
            </w:r>
          </w:p>
        </w:tc>
        <w:tc>
          <w:tcPr>
            <w:tcW w:type="dxa" w:w="3800"/>
            <w:tcBorders>
              <w:top w:val="single" w:color="CCCCCC" w:sz="1"/>
              <w:left w:val="single" w:color="CCCCCC" w:sz="1"/>
              <w:bottom w:val="single" w:color="CCCCCC" w:sz="1"/>
              <w:right w:val="single" w:color="CCCCCC" w:sz="1"/>
            </w:tcBorders>
            <w:shd w:fill="0B1422"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Version / Detail</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0"/>
                <w:szCs w:val="20"/>
              </w:rPr>
              <w:t xml:space="preserve">Pipeline ML</w:t>
            </w:r>
          </w:p>
        </w:tc>
        <w:tc>
          <w:tcPr>
            <w:tcW w:type="dxa" w:w="3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Python 3.13</w:t>
            </w:r>
          </w:p>
        </w:tc>
        <w:tc>
          <w:tcPr>
            <w:tcW w:type="dxa" w:w="3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scikit-learn, XGBoost 2.x, LightGBM 4.x, SciPy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0"/>
                <w:szCs w:val="20"/>
              </w:rPr>
              <w:t xml:space="preserve">Donnees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Open-Meteo API / ERA5-Land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Archive historique 1981-2026, sans authentification</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0"/>
                <w:szCs w:val="20"/>
              </w:rPr>
              <w:t xml:space="preserve">Geospatial</w:t>
            </w:r>
          </w:p>
        </w:tc>
        <w:tc>
          <w:tcPr>
            <w:tcW w:type="dxa" w:w="3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GeoPandas + HydroSHEDS</w:t>
            </w:r>
          </w:p>
        </w:tc>
        <w:tc>
          <w:tcPr>
            <w:tcW w:type="dxa" w:w="3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Shapely, EPSG:4326, simplification 0.01 deg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0"/>
                <w:szCs w:val="20"/>
              </w:rPr>
              <w:t xml:space="preserve">Frontend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React 18 + Vite 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Framer Motion 11, Tailwind CSS v3</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0"/>
                <w:szCs w:val="20"/>
              </w:rPr>
              <w:t xml:space="preserve">Carte</w:t>
            </w:r>
          </w:p>
        </w:tc>
        <w:tc>
          <w:tcPr>
            <w:tcW w:type="dxa" w:w="3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React-Leaflet v4</w:t>
            </w:r>
          </w:p>
        </w:tc>
        <w:tc>
          <w:tcPr>
            <w:tcW w:type="dxa" w:w="3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CartoDB Dark Matter, GeoJSON overlay temps reel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0"/>
                <w:szCs w:val="20"/>
              </w:rPr>
              <w:t xml:space="preserve">Graphiques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Chart.js 4 / react-chartjs-2</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Line, Bar, Radar, Doughnut</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b/>
                <w:bCs/>
                <w:sz w:val="20"/>
                <w:szCs w:val="20"/>
              </w:rPr>
              <w:t xml:space="preserve">Export</w:t>
            </w:r>
          </w:p>
        </w:tc>
        <w:tc>
          <w:tcPr>
            <w:tcW w:type="dxa" w:w="33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JSON (predictions.json)</w:t>
            </w:r>
          </w:p>
        </w:tc>
        <w:tc>
          <w:tcPr>
            <w:tcW w:type="dxa" w:w="3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Calibri" w:cs="Calibri" w:eastAsia="Calibri" w:hAnsi="Calibri"/>
                <w:sz w:val="20"/>
                <w:szCs w:val="20"/>
              </w:rPr>
              <w:t xml:space="preserve">Alimente le frontend, regenerable a la demande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b/>
                <w:bCs/>
                <w:sz w:val="20"/>
                <w:szCs w:val="20"/>
              </w:rPr>
              <w:t xml:space="preserve">Environnement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Windows 11 + Node 22 + npm 10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sz w:val="20"/>
                <w:szCs w:val="20"/>
              </w:rPr>
              <w:t xml:space="preserve">Deploiement local, portable vers VPS/Docker</w:t>
            </w:r>
          </w:p>
        </w:tc>
      </w:tr>
    </w:tbl>
    <w:p>
      <w:pPr>
        <w:spacing w:after="200"/>
      </w:pPr>
    </w:p>
    <w:p>
      <w:pPr>
        <w:pStyle w:val="Heading1"/>
        <w:pBdr>
          <w:bottom w:val="single" w:color="2980B9" w:sz="4" w:space="1"/>
        </w:pBdr>
        <w:spacing w:after="180" w:before="400"/>
      </w:pPr>
      <w:r>
        <w:rPr>
          <w:rFonts w:ascii="Calibri" w:cs="Calibri" w:eastAsia="Calibri" w:hAnsi="Calibri"/>
          <w:b/>
          <w:bCs/>
          <w:color w:val="0B1422"/>
          <w:sz w:val="32"/>
          <w:szCs w:val="32"/>
        </w:rPr>
        <w:t xml:space="preserve">10. Limites et Perspectives</w:t>
      </w:r>
    </w:p>
    <w:p>
      <w:pPr>
        <w:pStyle w:val="Heading2"/>
        <w:spacing w:after="120" w:before="300"/>
      </w:pPr>
      <w:r>
        <w:rPr>
          <w:rFonts w:ascii="Calibri" w:cs="Calibri" w:eastAsia="Calibri" w:hAnsi="Calibri"/>
          <w:b/>
          <w:bCs/>
          <w:color w:val="1A6FA8"/>
          <w:sz w:val="26"/>
          <w:szCs w:val="26"/>
        </w:rPr>
        <w:t xml:space="preserve">10.1 Limites Actuelles</w:t>
      </w:r>
    </w:p>
    <w:p>
      <w:pPr>
        <w:pStyle w:val="ListParagraph"/>
        <w:numPr>
          <w:ilvl w:val="0"/>
          <w:numId w:val="2"/>
        </w:numPr>
        <w:spacing w:after="60"/>
      </w:pPr>
      <w:r>
        <w:rPr>
          <w:rFonts w:ascii="Calibri" w:cs="Calibri" w:eastAsia="Calibri" w:hAnsi="Calibri"/>
          <w:sz w:val="20"/>
          <w:szCs w:val="20"/>
        </w:rPr>
        <w:t xml:space="preserve">R2 negatif sur la periode 2024-2026 : la transition secheresse/humide exceptionnelle depasse la distribution historique d'entrainement</w:t>
      </w:r>
    </w:p>
    <w:p>
      <w:pPr>
        <w:pStyle w:val="ListParagraph"/>
        <w:numPr>
          <w:ilvl w:val="0"/>
          <w:numId w:val="2"/>
        </w:numPr>
        <w:spacing w:after="60"/>
      </w:pPr>
      <w:r>
        <w:rPr>
          <w:rFonts w:ascii="Calibri" w:cs="Calibri" w:eastAsia="Calibri" w:hAnsi="Calibri"/>
          <w:sz w:val="20"/>
          <w:szCs w:val="20"/>
        </w:rPr>
        <w:t xml:space="preserve">Resolution spatiale du centroide (1 point par bassin) vs. interpolation spatiale complete du bassin</w:t>
      </w:r>
    </w:p>
    <w:p>
      <w:pPr>
        <w:pStyle w:val="ListParagraph"/>
        <w:numPr>
          <w:ilvl w:val="0"/>
          <w:numId w:val="2"/>
        </w:numPr>
        <w:spacing w:after="60"/>
      </w:pPr>
      <w:r>
        <w:rPr>
          <w:rFonts w:ascii="Calibri" w:cs="Calibri" w:eastAsia="Calibri" w:hAnsi="Calibri"/>
          <w:sz w:val="20"/>
          <w:szCs w:val="20"/>
        </w:rPr>
        <w:t xml:space="preserve">Absence d'indices ENSO / NAO comme predicteurs teleconnexion</w:t>
      </w:r>
    </w:p>
    <w:p>
      <w:pPr>
        <w:pStyle w:val="ListParagraph"/>
        <w:numPr>
          <w:ilvl w:val="0"/>
          <w:numId w:val="2"/>
        </w:numPr>
        <w:spacing w:after="60"/>
      </w:pPr>
      <w:r>
        <w:rPr>
          <w:rFonts w:ascii="Calibri" w:cs="Calibri" w:eastAsia="Calibri" w:hAnsi="Calibri"/>
          <w:sz w:val="20"/>
          <w:szCs w:val="20"/>
        </w:rPr>
        <w:t xml:space="preserve">Pas de mise a jour temps reel : pipeline manuel (relance requise chaque mois)</w:t>
      </w:r>
    </w:p>
    <w:p>
      <w:pPr>
        <w:pStyle w:val="Heading2"/>
        <w:spacing w:after="120" w:before="300"/>
      </w:pPr>
      <w:r>
        <w:rPr>
          <w:rFonts w:ascii="Calibri" w:cs="Calibri" w:eastAsia="Calibri" w:hAnsi="Calibri"/>
          <w:b/>
          <w:bCs/>
          <w:color w:val="1A6FA8"/>
          <w:sz w:val="26"/>
          <w:szCs w:val="26"/>
        </w:rPr>
        <w:t xml:space="preserve">10.2 Améliorations Planifiees</w:t>
      </w:r>
    </w:p>
    <w:p>
      <w:pPr>
        <w:pStyle w:val="ListParagraph"/>
        <w:numPr>
          <w:ilvl w:val="0"/>
          <w:numId w:val="3"/>
        </w:numPr>
        <w:spacing w:after="60"/>
      </w:pPr>
      <w:r>
        <w:rPr>
          <w:rFonts w:ascii="Calibri" w:cs="Calibri" w:eastAsia="Calibri" w:hAnsi="Calibri"/>
          <w:sz w:val="20"/>
          <w:szCs w:val="20"/>
        </w:rPr>
        <w:t xml:space="preserve">Integration d'indices climatiques ENSO (Nino 3.4) et NAO en tant que features externes</w:t>
      </w:r>
    </w:p>
    <w:p>
      <w:pPr>
        <w:pStyle w:val="ListParagraph"/>
        <w:numPr>
          <w:ilvl w:val="0"/>
          <w:numId w:val="3"/>
        </w:numPr>
        <w:spacing w:after="60"/>
      </w:pPr>
      <w:r>
        <w:rPr>
          <w:rFonts w:ascii="Calibri" w:cs="Calibri" w:eastAsia="Calibri" w:hAnsi="Calibri"/>
          <w:sz w:val="20"/>
          <w:szCs w:val="20"/>
        </w:rPr>
        <w:t xml:space="preserve">Automatisation mensuelle via cron job ou scheduler</w:t>
      </w:r>
    </w:p>
    <w:p>
      <w:pPr>
        <w:pStyle w:val="ListParagraph"/>
        <w:numPr>
          <w:ilvl w:val="0"/>
          <w:numId w:val="3"/>
        </w:numPr>
        <w:spacing w:after="60"/>
      </w:pPr>
      <w:r>
        <w:rPr>
          <w:rFonts w:ascii="Calibri" w:cs="Calibri" w:eastAsia="Calibri" w:hAnsi="Calibri"/>
          <w:sz w:val="20"/>
          <w:szCs w:val="20"/>
        </w:rPr>
        <w:t xml:space="preserve">Quantification de l'incertitude : intervalles de confiance par bootstrap</w:t>
      </w:r>
    </w:p>
    <w:p>
      <w:pPr>
        <w:pStyle w:val="ListParagraph"/>
        <w:numPr>
          <w:ilvl w:val="0"/>
          <w:numId w:val="3"/>
        </w:numPr>
        <w:spacing w:after="60"/>
      </w:pPr>
      <w:r>
        <w:rPr>
          <w:rFonts w:ascii="Calibri" w:cs="Calibri" w:eastAsia="Calibri" w:hAnsi="Calibri"/>
          <w:sz w:val="20"/>
          <w:szCs w:val="20"/>
        </w:rPr>
        <w:t xml:space="preserve">Etendre a SPI-12 pour la surveillance des ressources souterraines</w:t>
      </w:r>
    </w:p>
    <w:p>
      <w:pPr>
        <w:pStyle w:val="ListParagraph"/>
        <w:numPr>
          <w:ilvl w:val="0"/>
          <w:numId w:val="3"/>
        </w:numPr>
        <w:spacing w:after="60"/>
      </w:pPr>
      <w:r>
        <w:rPr>
          <w:rFonts w:ascii="Calibri" w:cs="Calibri" w:eastAsia="Calibri" w:hAnsi="Calibri"/>
          <w:sz w:val="20"/>
          <w:szCs w:val="20"/>
        </w:rPr>
        <w:t xml:space="preserve">Passage a une resolution multi-pixels par bassin (moyennage spatial ERA5-Land)</w:t>
      </w:r>
    </w:p>
    <w:p>
      <w:pPr>
        <w:spacing w:after="200"/>
      </w:pPr>
    </w:p>
    <w:p>
      <w:pPr>
        <w:pStyle w:val="Heading1"/>
        <w:pBdr>
          <w:bottom w:val="single" w:color="2980B9" w:sz="4" w:space="1"/>
        </w:pBdr>
        <w:spacing w:after="180" w:before="400"/>
      </w:pPr>
      <w:r>
        <w:rPr>
          <w:rFonts w:ascii="Calibri" w:cs="Calibri" w:eastAsia="Calibri" w:hAnsi="Calibri"/>
          <w:b/>
          <w:bCs/>
          <w:color w:val="0B1422"/>
          <w:sz w:val="32"/>
          <w:szCs w:val="32"/>
        </w:rPr>
        <w:t xml:space="preserve">11. References</w:t>
      </w:r>
    </w:p>
    <w:p>
      <w:pPr>
        <w:pStyle w:val="ListParagraph"/>
        <w:numPr>
          <w:ilvl w:val="0"/>
          <w:numId w:val="2"/>
        </w:numPr>
        <w:spacing w:after="60"/>
      </w:pPr>
      <w:r>
        <w:rPr>
          <w:rFonts w:ascii="Calibri" w:cs="Calibri" w:eastAsia="Calibri" w:hAnsi="Calibri"/>
          <w:sz w:val="20"/>
          <w:szCs w:val="20"/>
        </w:rPr>
        <w:t xml:space="preserve">McKee T.B. et al. (1993). The relationship of drought frequency and duration to time scales. Proc. 8th AMS Conference on Applied Climatology.</w:t>
      </w:r>
    </w:p>
    <w:p>
      <w:pPr>
        <w:pStyle w:val="ListParagraph"/>
        <w:numPr>
          <w:ilvl w:val="0"/>
          <w:numId w:val="2"/>
        </w:numPr>
        <w:spacing w:after="60"/>
      </w:pPr>
      <w:r>
        <w:rPr>
          <w:rFonts w:ascii="Calibri" w:cs="Calibri" w:eastAsia="Calibri" w:hAnsi="Calibri"/>
          <w:sz w:val="20"/>
          <w:szCs w:val="20"/>
        </w:rPr>
        <w:t xml:space="preserve">WMO (2012). Standardized Precipitation Index User Guide. WMO-No. 1090.</w:t>
      </w:r>
    </w:p>
    <w:p>
      <w:pPr>
        <w:pStyle w:val="ListParagraph"/>
        <w:numPr>
          <w:ilvl w:val="0"/>
          <w:numId w:val="2"/>
        </w:numPr>
        <w:spacing w:after="60"/>
      </w:pPr>
      <w:r>
        <w:rPr>
          <w:rFonts w:ascii="Calibri" w:cs="Calibri" w:eastAsia="Calibri" w:hAnsi="Calibri"/>
          <w:sz w:val="20"/>
          <w:szCs w:val="20"/>
        </w:rPr>
        <w:t xml:space="preserve">Lehner B. et al. (2008). New global hydrography derived from spaceborne elevation data. EOS, 89(10).</w:t>
      </w:r>
    </w:p>
    <w:p>
      <w:pPr>
        <w:pStyle w:val="ListParagraph"/>
        <w:numPr>
          <w:ilvl w:val="0"/>
          <w:numId w:val="2"/>
        </w:numPr>
        <w:spacing w:after="60"/>
      </w:pPr>
      <w:r>
        <w:rPr>
          <w:rFonts w:ascii="Calibri" w:cs="Calibri" w:eastAsia="Calibri" w:hAnsi="Calibri"/>
          <w:sz w:val="20"/>
          <w:szCs w:val="20"/>
        </w:rPr>
        <w:t xml:space="preserve">Muñoz-Sabater J. et al. (2021). ERA5-Land: a state-of-the-art global reanalysis dataset. Geoscientific Model Development, 14(9).</w:t>
      </w:r>
    </w:p>
    <w:p>
      <w:pPr>
        <w:pStyle w:val="ListParagraph"/>
        <w:numPr>
          <w:ilvl w:val="0"/>
          <w:numId w:val="2"/>
        </w:numPr>
        <w:spacing w:after="60"/>
      </w:pPr>
      <w:r>
        <w:rPr>
          <w:rFonts w:ascii="Calibri" w:cs="Calibri" w:eastAsia="Calibri" w:hAnsi="Calibri"/>
          <w:sz w:val="20"/>
          <w:szCs w:val="20"/>
        </w:rPr>
        <w:t xml:space="preserve">Open-Meteo (2024). Historical Weather API. https://open-meteo.com</w:t>
      </w:r>
    </w:p>
    <w:p>
      <w:pPr>
        <w:pStyle w:val="ListParagraph"/>
        <w:numPr>
          <w:ilvl w:val="0"/>
          <w:numId w:val="2"/>
        </w:numPr>
        <w:spacing w:after="60"/>
      </w:pPr>
      <w:r>
        <w:rPr>
          <w:rFonts w:ascii="Calibri" w:cs="Calibri" w:eastAsia="Calibri" w:hAnsi="Calibri"/>
          <w:sz w:val="20"/>
          <w:szCs w:val="20"/>
        </w:rPr>
        <w:t xml:space="preserve">HydroSHEDS (2024). https://www.hydrosheds.org</w:t>
      </w:r>
    </w:p>
    <w:p>
      <w:pPr>
        <w:spacing w:after="300"/>
      </w:pPr>
    </w:p>
    <w:p>
      <w:pPr>
        <w:pBdr>
          <w:bottom w:val="single" w:color="2980B9" w:sz="6" w:space="4"/>
        </w:pBdr>
      </w:pPr>
    </w:p>
    <w:p>
      <w:pPr>
        <w:jc w:val="center"/>
      </w:pPr>
      <w:r>
        <w:rPr>
          <w:rFonts w:ascii="Calibri" w:cs="Calibri" w:eastAsia="Calibri" w:hAnsi="Calibri"/>
          <w:i/>
          <w:iCs/>
          <w:color w:val="4A6278"/>
          <w:sz w:val="18"/>
          <w:szCs w:val="18"/>
        </w:rPr>
        <w:t xml:space="preserve">Rapport genere le 07 mai 2026  |  </w:t>
      </w:r>
      <w:r>
        <w:rPr>
          <w:rFonts w:ascii="Calibri" w:cs="Calibri" w:eastAsia="Calibri" w:hAnsi="Calibri"/>
          <w:i/>
          <w:iCs/>
          <w:color w:val="4A6278"/>
          <w:sz w:val="18"/>
          <w:szCs w:val="18"/>
        </w:rPr>
        <w:t xml:space="preserve">Pipeline v1.0  |  ERA5-Land 1981-2026  |  9 Bassins Versants Maroc</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4" w:space="2"/>
      </w:pBdr>
      <w:tabs>
        <w:tab w:val="right" w:pos="9026"/>
      </w:tabs>
    </w:pPr>
    <w:r>
      <w:rPr>
        <w:rFonts w:ascii="Calibri" w:cs="Calibri" w:eastAsia="Calibri" w:hAnsi="Calibri"/>
        <w:color w:val="4A6278"/>
        <w:sz w:val="16"/>
        <w:szCs w:val="16"/>
      </w:rPr>
      <w:t xml:space="preserve">EL HIOUILE Z. | HARBAL S. | BOUCETTA A. | EL ASAD A.</w:t>
    </w:r>
    <w:r>
      <w:rPr>
        <w:rFonts w:ascii="Calibri" w:cs="Calibri" w:eastAsia="Calibri" w:hAnsi="Calibri"/>
        <w:color w:val="4A6278"/>
        <w:sz w:val="16"/>
        <w:szCs w:val="16"/>
      </w:rPr>
      <w:t xml:space="preserve">	Page </w:t>
    </w:r>
    <w:r>
      <w:rPr>
        <w:rFonts w:ascii="Calibri" w:cs="Calibri" w:eastAsia="Calibri" w:hAnsi="Calibri"/>
        <w:color w:val="4A62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2"/>
      </w:pBdr>
    </w:pPr>
    <w:r>
      <w:rPr>
        <w:rFonts w:ascii="Calibri" w:cs="Calibri" w:eastAsia="Calibri" w:hAnsi="Calibri"/>
        <w:color w:val="4A6278"/>
        <w:sz w:val="16"/>
        <w:szCs w:val="16"/>
      </w:rPr>
      <w:t xml:space="preserve">Rapport Technique | Prediction Secheresse Maroc |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0B1422"/>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A6FA8"/>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2026-05-07T15:31:45.223Z</dcterms:created>
  <dcterms:modified xsi:type="dcterms:W3CDTF">2026-05-07T15:31:45.223Z</dcterms:modified>
</cp:coreProperties>
</file>

<file path=docProps/custom.xml><?xml version="1.0" encoding="utf-8"?>
<Properties xmlns="http://schemas.openxmlformats.org/officeDocument/2006/custom-properties" xmlns:vt="http://schemas.openxmlformats.org/officeDocument/2006/docPropsVTypes"/>
</file>