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605"/>
        <w:gridCol w:w="6951"/>
        <w:gridCol w:w="5786"/>
        <w:gridCol w:w="444"/>
      </w:tblGrid>
      <w:tr w:rsidR="00F421C0" w:rsidRPr="00A52353" w:rsidTr="000B0E1D">
        <w:tc>
          <w:tcPr>
            <w:tcW w:w="1605" w:type="dxa"/>
          </w:tcPr>
          <w:p w:rsidR="00F421C0" w:rsidRPr="00A52353" w:rsidRDefault="00F421C0">
            <w:pPr>
              <w:ind w:firstLine="0"/>
              <w:rPr>
                <w:b/>
                <w:lang w:val="en-GB"/>
              </w:rPr>
            </w:pPr>
            <w:r w:rsidRPr="00A52353">
              <w:rPr>
                <w:b/>
                <w:lang w:val="en-GB"/>
              </w:rPr>
              <w:t>PREPARATION</w:t>
            </w:r>
          </w:p>
        </w:tc>
        <w:tc>
          <w:tcPr>
            <w:tcW w:w="6951" w:type="dxa"/>
          </w:tcPr>
          <w:p w:rsidR="00F421C0" w:rsidRPr="00A52353" w:rsidRDefault="00D50072" w:rsidP="00D50072">
            <w:pPr>
              <w:pStyle w:val="a4"/>
              <w:numPr>
                <w:ilvl w:val="0"/>
                <w:numId w:val="3"/>
              </w:numPr>
              <w:rPr>
                <w:b/>
                <w:lang w:val="en-GB"/>
              </w:rPr>
            </w:pPr>
            <w:r w:rsidRPr="00A52353">
              <w:rPr>
                <w:rFonts w:ascii="Calibri" w:hAnsi="Calibri"/>
                <w:b/>
                <w:lang w:val="en-GB"/>
              </w:rPr>
              <w:t>Capacity</w:t>
            </w:r>
            <w:r w:rsidR="00012E97" w:rsidRPr="00A52353">
              <w:rPr>
                <w:rFonts w:ascii="Calibri" w:hAnsi="Calibri"/>
                <w:b/>
                <w:lang w:val="en-GB"/>
              </w:rPr>
              <w:t xml:space="preserve"> building</w:t>
            </w:r>
            <w:r w:rsidRPr="00A52353">
              <w:rPr>
                <w:rFonts w:ascii="Calibri" w:hAnsi="Calibri"/>
                <w:b/>
                <w:lang w:val="en-GB"/>
              </w:rPr>
              <w:t xml:space="preserve"> and methodology</w:t>
            </w:r>
          </w:p>
        </w:tc>
        <w:tc>
          <w:tcPr>
            <w:tcW w:w="5786" w:type="dxa"/>
          </w:tcPr>
          <w:p w:rsidR="00F421C0" w:rsidRPr="00A52353" w:rsidRDefault="00F421C0" w:rsidP="00F421C0">
            <w:pPr>
              <w:ind w:firstLine="0"/>
              <w:rPr>
                <w:b/>
                <w:color w:val="BFBFBF" w:themeColor="background1" w:themeShade="BF"/>
                <w:lang w:val="en-GB"/>
              </w:rPr>
            </w:pPr>
            <w:r w:rsidRPr="00A52353">
              <w:rPr>
                <w:b/>
                <w:color w:val="BFBFBF" w:themeColor="background1" w:themeShade="BF"/>
                <w:lang w:val="en-GB"/>
              </w:rPr>
              <w:t xml:space="preserve">During </w:t>
            </w:r>
            <w:proofErr w:type="spellStart"/>
            <w:r w:rsidRPr="00A52353">
              <w:rPr>
                <w:b/>
                <w:color w:val="BFBFBF" w:themeColor="background1" w:themeShade="BF"/>
                <w:lang w:val="en-GB"/>
              </w:rPr>
              <w:t>workpackage</w:t>
            </w:r>
            <w:proofErr w:type="spellEnd"/>
            <w:r w:rsidRPr="00A52353">
              <w:rPr>
                <w:b/>
                <w:color w:val="BFBFBF" w:themeColor="background1" w:themeShade="BF"/>
                <w:lang w:val="en-GB"/>
              </w:rPr>
              <w:t xml:space="preserve"> execution Project academic Board will be established. General plans of improving situation and</w:t>
            </w:r>
          </w:p>
          <w:p w:rsidR="00F421C0" w:rsidRPr="00A52353" w:rsidRDefault="00F421C0" w:rsidP="00185DFB">
            <w:pPr>
              <w:ind w:firstLine="0"/>
              <w:rPr>
                <w:b/>
                <w:color w:val="BFBFBF" w:themeColor="background1" w:themeShade="BF"/>
                <w:lang w:val="en-GB"/>
              </w:rPr>
            </w:pPr>
            <w:proofErr w:type="gramStart"/>
            <w:r w:rsidRPr="00A52353">
              <w:rPr>
                <w:b/>
                <w:color w:val="BFBFBF" w:themeColor="background1" w:themeShade="BF"/>
                <w:lang w:val="en-GB"/>
              </w:rPr>
              <w:t>creating</w:t>
            </w:r>
            <w:proofErr w:type="gramEnd"/>
            <w:r w:rsidRPr="00A52353">
              <w:rPr>
                <w:b/>
                <w:color w:val="BFBFBF" w:themeColor="background1" w:themeShade="BF"/>
                <w:lang w:val="en-GB"/>
              </w:rPr>
              <w:t xml:space="preserve"> network of "university-employers" </w:t>
            </w:r>
            <w:proofErr w:type="spellStart"/>
            <w:r w:rsidRPr="00A52353">
              <w:rPr>
                <w:b/>
                <w:color w:val="BFBFBF" w:themeColor="background1" w:themeShade="BF"/>
                <w:lang w:val="en-GB"/>
              </w:rPr>
              <w:t>centers</w:t>
            </w:r>
            <w:proofErr w:type="spellEnd"/>
            <w:r w:rsidRPr="00A52353">
              <w:rPr>
                <w:b/>
                <w:color w:val="BFBFBF" w:themeColor="background1" w:themeShade="BF"/>
                <w:lang w:val="en-GB"/>
              </w:rPr>
              <w:t xml:space="preserve"> will be </w:t>
            </w:r>
            <w:proofErr w:type="spellStart"/>
            <w:r w:rsidRPr="00A52353">
              <w:rPr>
                <w:b/>
                <w:color w:val="BFBFBF" w:themeColor="background1" w:themeShade="BF"/>
                <w:lang w:val="en-GB"/>
              </w:rPr>
              <w:t>elaborated.</w:t>
            </w:r>
            <w:r w:rsidR="00185DFB" w:rsidRPr="00A52353">
              <w:rPr>
                <w:color w:val="BFBFBF" w:themeColor="background1" w:themeShade="BF"/>
                <w:lang w:val="en-GB"/>
              </w:rPr>
              <w:t>Performance</w:t>
            </w:r>
            <w:proofErr w:type="spellEnd"/>
            <w:r w:rsidR="00185DFB" w:rsidRPr="00A52353">
              <w:rPr>
                <w:color w:val="BFBFBF" w:themeColor="background1" w:themeShade="BF"/>
                <w:lang w:val="en-GB"/>
              </w:rPr>
              <w:t xml:space="preserve"> Management System  and the Board’s informational system will be elaborated.</w:t>
            </w:r>
          </w:p>
        </w:tc>
        <w:tc>
          <w:tcPr>
            <w:tcW w:w="444" w:type="dxa"/>
          </w:tcPr>
          <w:p w:rsidR="00F421C0" w:rsidRPr="00A52353" w:rsidRDefault="00F421C0">
            <w:pPr>
              <w:ind w:firstLine="0"/>
              <w:rPr>
                <w:b/>
                <w:lang w:val="en-GB"/>
              </w:rPr>
            </w:pPr>
          </w:p>
        </w:tc>
      </w:tr>
      <w:tr w:rsidR="000B0E1D" w:rsidRPr="00A52353" w:rsidTr="009C26A3">
        <w:tc>
          <w:tcPr>
            <w:tcW w:w="1605" w:type="dxa"/>
          </w:tcPr>
          <w:p w:rsidR="000B0E1D" w:rsidRPr="00A52353" w:rsidRDefault="000B0E1D" w:rsidP="000B0E1D">
            <w:pPr>
              <w:ind w:firstLine="0"/>
              <w:rPr>
                <w:lang w:val="en-GB"/>
              </w:rPr>
            </w:pPr>
          </w:p>
        </w:tc>
        <w:tc>
          <w:tcPr>
            <w:tcW w:w="6951" w:type="dxa"/>
          </w:tcPr>
          <w:p w:rsidR="000B0E1D" w:rsidRPr="00A52353" w:rsidRDefault="000B0E1D" w:rsidP="000B0E1D">
            <w:pPr>
              <w:ind w:firstLine="0"/>
              <w:rPr>
                <w:lang w:val="en-GB"/>
              </w:rPr>
            </w:pPr>
            <w:r w:rsidRPr="00A52353">
              <w:rPr>
                <w:lang w:val="en-GB"/>
              </w:rPr>
              <w:t>1.1. Academic developers</w:t>
            </w:r>
            <w:r w:rsidR="00D50072" w:rsidRPr="00A52353">
              <w:rPr>
                <w:lang w:val="en-GB"/>
              </w:rPr>
              <w:t>’</w:t>
            </w:r>
            <w:r w:rsidRPr="00A52353">
              <w:rPr>
                <w:lang w:val="en-GB"/>
              </w:rPr>
              <w:t xml:space="preserve"> team</w:t>
            </w:r>
          </w:p>
        </w:tc>
        <w:tc>
          <w:tcPr>
            <w:tcW w:w="5786" w:type="dxa"/>
          </w:tcPr>
          <w:p w:rsidR="000B0E1D" w:rsidRPr="00A52353" w:rsidRDefault="000B0E1D" w:rsidP="000B0E1D">
            <w:pPr>
              <w:ind w:firstLine="0"/>
              <w:rPr>
                <w:color w:val="BFBFBF" w:themeColor="background1" w:themeShade="BF"/>
                <w:lang w:val="en-GB"/>
              </w:rPr>
            </w:pPr>
            <w:r w:rsidRPr="00A52353">
              <w:rPr>
                <w:rFonts w:ascii="Calibri" w:hAnsi="Calibri"/>
                <w:color w:val="BFBFBF" w:themeColor="background1" w:themeShade="BF"/>
                <w:sz w:val="18"/>
                <w:szCs w:val="18"/>
                <w:lang w:val="en-GB"/>
              </w:rPr>
              <w:t xml:space="preserve">Establishment of the Project academic Board responsible for the Regional coordination </w:t>
            </w:r>
            <w:proofErr w:type="spellStart"/>
            <w:r w:rsidRPr="00A52353">
              <w:rPr>
                <w:rFonts w:ascii="Calibri" w:hAnsi="Calibri"/>
                <w:color w:val="BFBFBF" w:themeColor="background1" w:themeShade="BF"/>
                <w:sz w:val="18"/>
                <w:szCs w:val="18"/>
                <w:lang w:val="en-GB"/>
              </w:rPr>
              <w:t>centers</w:t>
            </w:r>
            <w:proofErr w:type="spellEnd"/>
            <w:r w:rsidRPr="00A52353">
              <w:rPr>
                <w:rFonts w:ascii="Calibri" w:hAnsi="Calibri"/>
                <w:color w:val="BFBFBF" w:themeColor="background1" w:themeShade="BF"/>
                <w:sz w:val="18"/>
                <w:szCs w:val="18"/>
                <w:lang w:val="en-GB"/>
              </w:rPr>
              <w:t xml:space="preserve"> conception development at all </w:t>
            </w:r>
            <w:proofErr w:type="gramStart"/>
            <w:r w:rsidRPr="00A52353">
              <w:rPr>
                <w:rFonts w:ascii="Calibri" w:hAnsi="Calibri"/>
                <w:color w:val="BFBFBF" w:themeColor="background1" w:themeShade="BF"/>
                <w:sz w:val="18"/>
                <w:szCs w:val="18"/>
                <w:lang w:val="en-GB"/>
              </w:rPr>
              <w:t>participating  universities</w:t>
            </w:r>
            <w:proofErr w:type="gramEnd"/>
            <w:r w:rsidRPr="00A52353">
              <w:rPr>
                <w:rFonts w:ascii="Calibri" w:hAnsi="Calibri"/>
                <w:color w:val="BFBFBF" w:themeColor="background1" w:themeShade="BF"/>
                <w:sz w:val="18"/>
                <w:szCs w:val="18"/>
                <w:lang w:val="en-GB"/>
              </w:rPr>
              <w:t xml:space="preserve">. The Program of cooperation between universities and </w:t>
            </w:r>
            <w:proofErr w:type="gramStart"/>
            <w:r w:rsidRPr="00A52353">
              <w:rPr>
                <w:rFonts w:ascii="Calibri" w:hAnsi="Calibri"/>
                <w:color w:val="BFBFBF" w:themeColor="background1" w:themeShade="BF"/>
                <w:sz w:val="18"/>
                <w:szCs w:val="18"/>
                <w:lang w:val="en-GB"/>
              </w:rPr>
              <w:t>employers</w:t>
            </w:r>
            <w:proofErr w:type="gramEnd"/>
            <w:r w:rsidRPr="00A52353">
              <w:rPr>
                <w:rFonts w:ascii="Calibri" w:hAnsi="Calibri"/>
                <w:color w:val="BFBFBF" w:themeColor="background1" w:themeShade="BF"/>
                <w:sz w:val="18"/>
                <w:szCs w:val="18"/>
                <w:lang w:val="en-GB"/>
              </w:rPr>
              <w:t xml:space="preserve"> development and the project “Regional Coordination Network of Graduates Employment </w:t>
            </w:r>
            <w:proofErr w:type="spellStart"/>
            <w:r w:rsidRPr="00A52353">
              <w:rPr>
                <w:rFonts w:ascii="Calibri" w:hAnsi="Calibri"/>
                <w:color w:val="BFBFBF" w:themeColor="background1" w:themeShade="BF"/>
                <w:sz w:val="18"/>
                <w:szCs w:val="18"/>
                <w:lang w:val="en-GB"/>
              </w:rPr>
              <w:t>Centers</w:t>
            </w:r>
            <w:proofErr w:type="spellEnd"/>
            <w:r w:rsidRPr="00A52353">
              <w:rPr>
                <w:rFonts w:ascii="Calibri" w:hAnsi="Calibri"/>
                <w:color w:val="BFBFBF" w:themeColor="background1" w:themeShade="BF"/>
                <w:sz w:val="18"/>
                <w:szCs w:val="18"/>
                <w:lang w:val="en-GB"/>
              </w:rPr>
              <w:t xml:space="preserve">” will be </w:t>
            </w:r>
            <w:proofErr w:type="spellStart"/>
            <w:r w:rsidRPr="00A52353">
              <w:rPr>
                <w:rFonts w:ascii="Calibri" w:hAnsi="Calibri"/>
                <w:color w:val="BFBFBF" w:themeColor="background1" w:themeShade="BF"/>
                <w:sz w:val="18"/>
                <w:szCs w:val="18"/>
                <w:lang w:val="en-GB"/>
              </w:rPr>
              <w:t>elaborated.</w:t>
            </w:r>
            <w:r w:rsidRPr="00A52353">
              <w:rPr>
                <w:color w:val="BFBFBF" w:themeColor="background1" w:themeShade="BF"/>
                <w:lang w:val="en-GB"/>
              </w:rPr>
              <w:t>Creation</w:t>
            </w:r>
            <w:proofErr w:type="spellEnd"/>
            <w:r w:rsidRPr="00A52353">
              <w:rPr>
                <w:color w:val="BFBFBF" w:themeColor="background1" w:themeShade="BF"/>
                <w:lang w:val="en-GB"/>
              </w:rPr>
              <w:t xml:space="preserve"> of information system of </w:t>
            </w:r>
            <w:r w:rsidRPr="00A52353">
              <w:rPr>
                <w:rFonts w:ascii="Calibri" w:hAnsi="Calibri"/>
                <w:color w:val="BFBFBF" w:themeColor="background1" w:themeShade="BF"/>
                <w:lang w:val="en-GB"/>
              </w:rPr>
              <w:t>Project academic Board</w:t>
            </w:r>
            <w:r w:rsidRPr="00A52353">
              <w:rPr>
                <w:color w:val="BFBFBF" w:themeColor="background1" w:themeShade="BF"/>
                <w:lang w:val="en-GB"/>
              </w:rPr>
              <w:t>, which consists of the following subsystems: administration of results, project web-site, on-line conference system, web forum, system of documentation, project library system and other subsystems under the project.</w:t>
            </w:r>
          </w:p>
        </w:tc>
        <w:tc>
          <w:tcPr>
            <w:tcW w:w="444" w:type="dxa"/>
          </w:tcPr>
          <w:p w:rsidR="000B0E1D" w:rsidRPr="00A52353" w:rsidRDefault="000B0E1D" w:rsidP="000B0E1D">
            <w:pPr>
              <w:ind w:firstLine="0"/>
              <w:rPr>
                <w:lang w:val="en-GB"/>
              </w:rPr>
            </w:pPr>
          </w:p>
        </w:tc>
      </w:tr>
      <w:tr w:rsidR="000B0E1D" w:rsidRPr="00A52353" w:rsidTr="000B0E1D">
        <w:tc>
          <w:tcPr>
            <w:tcW w:w="1605" w:type="dxa"/>
          </w:tcPr>
          <w:p w:rsidR="000B0E1D" w:rsidRPr="00A52353" w:rsidRDefault="000B0E1D" w:rsidP="000B0E1D">
            <w:pPr>
              <w:ind w:firstLine="0"/>
              <w:rPr>
                <w:lang w:val="en-GB"/>
              </w:rPr>
            </w:pPr>
          </w:p>
        </w:tc>
        <w:tc>
          <w:tcPr>
            <w:tcW w:w="6951" w:type="dxa"/>
          </w:tcPr>
          <w:p w:rsidR="000B0E1D" w:rsidRPr="00A52353" w:rsidRDefault="000B0E1D" w:rsidP="00D50072">
            <w:pPr>
              <w:ind w:firstLine="0"/>
              <w:rPr>
                <w:rFonts w:ascii="Calibri" w:hAnsi="Calibri"/>
                <w:lang w:val="en-GB"/>
              </w:rPr>
            </w:pPr>
            <w:r w:rsidRPr="00A52353">
              <w:rPr>
                <w:rFonts w:ascii="Calibri" w:hAnsi="Calibri"/>
                <w:lang w:val="en-GB"/>
              </w:rPr>
              <w:t xml:space="preserve">1.3 Comprehensive analytical overview of best practices in </w:t>
            </w:r>
            <w:r w:rsidR="00D50072" w:rsidRPr="00A52353">
              <w:rPr>
                <w:rFonts w:ascii="Calibri" w:hAnsi="Calibri"/>
                <w:lang w:val="en-GB"/>
              </w:rPr>
              <w:t>university-employers relations</w:t>
            </w:r>
            <w:r w:rsidRPr="00A52353">
              <w:rPr>
                <w:rFonts w:ascii="Calibri" w:hAnsi="Calibri"/>
                <w:lang w:val="en-GB"/>
              </w:rPr>
              <w:t>.</w:t>
            </w:r>
          </w:p>
        </w:tc>
        <w:tc>
          <w:tcPr>
            <w:tcW w:w="5786" w:type="dxa"/>
          </w:tcPr>
          <w:p w:rsidR="000B0E1D" w:rsidRPr="00A52353" w:rsidRDefault="000B0E1D" w:rsidP="000B0E1D">
            <w:pPr>
              <w:ind w:firstLine="0"/>
              <w:rPr>
                <w:color w:val="BFBFBF" w:themeColor="background1" w:themeShade="BF"/>
                <w:sz w:val="24"/>
                <w:szCs w:val="24"/>
                <w:lang w:val="en-GB"/>
              </w:rPr>
            </w:pPr>
            <w:r w:rsidRPr="00A52353">
              <w:rPr>
                <w:color w:val="BFBFBF" w:themeColor="background1" w:themeShade="BF"/>
                <w:lang w:val="en-GB"/>
              </w:rPr>
              <w:t xml:space="preserve">Generalization of EU experience in the particular fields of establishing relations between universities and employers. Analysis of stakeholder needs. </w:t>
            </w:r>
          </w:p>
        </w:tc>
        <w:tc>
          <w:tcPr>
            <w:tcW w:w="444" w:type="dxa"/>
          </w:tcPr>
          <w:p w:rsidR="000B0E1D" w:rsidRPr="00A52353" w:rsidRDefault="000B0E1D" w:rsidP="000B0E1D">
            <w:pPr>
              <w:ind w:firstLine="0"/>
              <w:rPr>
                <w:lang w:val="en-GB"/>
              </w:rPr>
            </w:pPr>
          </w:p>
        </w:tc>
      </w:tr>
      <w:tr w:rsidR="000B0E1D" w:rsidRPr="00A52353" w:rsidTr="000B0E1D">
        <w:tc>
          <w:tcPr>
            <w:tcW w:w="1605" w:type="dxa"/>
          </w:tcPr>
          <w:p w:rsidR="000B0E1D" w:rsidRPr="00A52353" w:rsidRDefault="000B0E1D" w:rsidP="000B0E1D">
            <w:pPr>
              <w:ind w:firstLine="0"/>
              <w:rPr>
                <w:lang w:val="en-GB"/>
              </w:rPr>
            </w:pPr>
          </w:p>
        </w:tc>
        <w:tc>
          <w:tcPr>
            <w:tcW w:w="6951" w:type="dxa"/>
          </w:tcPr>
          <w:p w:rsidR="000B0E1D" w:rsidRPr="00A52353" w:rsidRDefault="000B0E1D" w:rsidP="000B0E1D">
            <w:pPr>
              <w:ind w:firstLine="0"/>
              <w:rPr>
                <w:lang w:val="en-GB"/>
              </w:rPr>
            </w:pPr>
            <w:r w:rsidRPr="00A52353">
              <w:rPr>
                <w:lang w:val="en-GB"/>
              </w:rPr>
              <w:t>1.4. Needs and gaps analyses</w:t>
            </w:r>
            <w:r w:rsidR="00D50072" w:rsidRPr="00A52353">
              <w:rPr>
                <w:lang w:val="en-GB"/>
              </w:rPr>
              <w:t xml:space="preserve"> with involvement of main stakeholders </w:t>
            </w:r>
          </w:p>
        </w:tc>
        <w:tc>
          <w:tcPr>
            <w:tcW w:w="5786" w:type="dxa"/>
          </w:tcPr>
          <w:p w:rsidR="000B0E1D" w:rsidRPr="00A52353" w:rsidRDefault="000B0E1D" w:rsidP="000B0E1D">
            <w:pPr>
              <w:ind w:firstLine="0"/>
              <w:rPr>
                <w:color w:val="0D0D0D" w:themeColor="text1" w:themeTint="F2"/>
                <w:lang w:val="en-GB"/>
              </w:rPr>
            </w:pPr>
            <w:r w:rsidRPr="00A52353">
              <w:rPr>
                <w:color w:val="0D0D0D" w:themeColor="text1" w:themeTint="F2"/>
                <w:lang w:val="en-GB"/>
              </w:rPr>
              <w:t>Based both on stakeholders’ needs analysis and 1.2.</w:t>
            </w:r>
          </w:p>
        </w:tc>
        <w:tc>
          <w:tcPr>
            <w:tcW w:w="444" w:type="dxa"/>
          </w:tcPr>
          <w:p w:rsidR="000B0E1D" w:rsidRPr="00A52353" w:rsidRDefault="000B0E1D" w:rsidP="000B0E1D">
            <w:pPr>
              <w:ind w:firstLine="0"/>
              <w:rPr>
                <w:lang w:val="en-GB"/>
              </w:rPr>
            </w:pPr>
          </w:p>
        </w:tc>
      </w:tr>
      <w:tr w:rsidR="000B0E1D" w:rsidRPr="00A52353" w:rsidTr="000B0E1D">
        <w:tc>
          <w:tcPr>
            <w:tcW w:w="1605" w:type="dxa"/>
          </w:tcPr>
          <w:p w:rsidR="000B0E1D" w:rsidRPr="00A52353" w:rsidRDefault="000B0E1D" w:rsidP="000B0E1D">
            <w:pPr>
              <w:ind w:firstLine="0"/>
              <w:rPr>
                <w:lang w:val="en-GB"/>
              </w:rPr>
            </w:pPr>
          </w:p>
        </w:tc>
        <w:tc>
          <w:tcPr>
            <w:tcW w:w="6951" w:type="dxa"/>
          </w:tcPr>
          <w:p w:rsidR="000B0E1D" w:rsidRPr="00A52353" w:rsidRDefault="000B0E1D" w:rsidP="000B0E1D">
            <w:pPr>
              <w:ind w:firstLine="0"/>
              <w:rPr>
                <w:lang w:val="en-GB"/>
              </w:rPr>
            </w:pPr>
            <w:r w:rsidRPr="00A52353">
              <w:rPr>
                <w:lang w:val="en-GB"/>
              </w:rPr>
              <w:t>1.5. </w:t>
            </w:r>
            <w:r w:rsidRPr="00A52353">
              <w:rPr>
                <w:rFonts w:ascii="Calibri" w:hAnsi="Calibri"/>
                <w:color w:val="000000"/>
                <w:lang w:val="en-GB"/>
              </w:rPr>
              <w:t xml:space="preserve"> University-Employers Relations Model</w:t>
            </w:r>
          </w:p>
        </w:tc>
        <w:tc>
          <w:tcPr>
            <w:tcW w:w="5786" w:type="dxa"/>
          </w:tcPr>
          <w:p w:rsidR="000B0E1D" w:rsidRPr="00A52353" w:rsidRDefault="000B0E1D" w:rsidP="000B0E1D">
            <w:pPr>
              <w:ind w:firstLine="0"/>
              <w:rPr>
                <w:rFonts w:ascii="Calibri" w:hAnsi="Calibri"/>
                <w:color w:val="BFBFBF" w:themeColor="background1" w:themeShade="BF"/>
                <w:lang w:val="en-GB"/>
              </w:rPr>
            </w:pPr>
            <w:r w:rsidRPr="00A52353">
              <w:rPr>
                <w:color w:val="BFBFBF" w:themeColor="background1" w:themeShade="BF"/>
                <w:lang w:val="en-GB"/>
              </w:rPr>
              <w:t xml:space="preserve">Content structure outlines new concept of University-employers. </w:t>
            </w:r>
            <w:r w:rsidRPr="00A52353">
              <w:rPr>
                <w:rFonts w:ascii="Calibri" w:hAnsi="Calibri"/>
                <w:color w:val="BFBFBF" w:themeColor="background1" w:themeShade="BF"/>
                <w:lang w:val="en-GB"/>
              </w:rPr>
              <w:t>Establishment by the Project academic Board the office for university employment cooperation support, which is responsible for development of corresponding Centre and selection of Centre’s staff. Preparation by the workgroups plans of centres’ development. Consideration and approval of the plans by the Project academic Board.</w:t>
            </w:r>
          </w:p>
          <w:p w:rsidR="000B0E1D" w:rsidRPr="00A52353" w:rsidRDefault="000B0E1D" w:rsidP="000B0E1D">
            <w:pPr>
              <w:ind w:firstLine="0"/>
              <w:rPr>
                <w:rFonts w:ascii="Calibri" w:hAnsi="Calibri"/>
                <w:color w:val="BFBFBF" w:themeColor="background1" w:themeShade="BF"/>
                <w:lang w:val="en-GB"/>
              </w:rPr>
            </w:pPr>
          </w:p>
          <w:p w:rsidR="000B0E1D" w:rsidRPr="00A52353" w:rsidRDefault="000B0E1D" w:rsidP="000B0E1D">
            <w:pPr>
              <w:ind w:firstLine="0"/>
              <w:rPr>
                <w:rFonts w:ascii="Calibri" w:hAnsi="Calibri"/>
                <w:color w:val="BFBFBF" w:themeColor="background1" w:themeShade="BF"/>
                <w:lang w:val="en-GB"/>
              </w:rPr>
            </w:pPr>
          </w:p>
          <w:p w:rsidR="000B0E1D" w:rsidRPr="00A52353" w:rsidRDefault="000B0E1D" w:rsidP="000B0E1D">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 xml:space="preserve">Promotion of knowledge and skills of EU administration and </w:t>
            </w:r>
            <w:proofErr w:type="spellStart"/>
            <w:r w:rsidRPr="00A52353">
              <w:rPr>
                <w:rFonts w:ascii="Calibri" w:hAnsi="Calibri"/>
                <w:color w:val="BFBFBF" w:themeColor="background1" w:themeShade="BF"/>
                <w:lang w:val="en-GB"/>
              </w:rPr>
              <w:t>teachering</w:t>
            </w:r>
            <w:proofErr w:type="spellEnd"/>
            <w:r w:rsidRPr="00A52353">
              <w:rPr>
                <w:rFonts w:ascii="Calibri" w:hAnsi="Calibri"/>
                <w:color w:val="BFBFBF" w:themeColor="background1" w:themeShade="BF"/>
                <w:lang w:val="en-GB"/>
              </w:rPr>
              <w:t xml:space="preserve"> staff (EUATS) to develop new methods in the University-Employers Cooperation</w:t>
            </w:r>
          </w:p>
          <w:p w:rsidR="000B0E1D" w:rsidRPr="00A52353" w:rsidRDefault="000B0E1D" w:rsidP="000B0E1D">
            <w:pPr>
              <w:ind w:firstLine="0"/>
              <w:rPr>
                <w:rFonts w:ascii="Calibri" w:hAnsi="Calibri"/>
                <w:color w:val="BFBFBF" w:themeColor="background1" w:themeShade="BF"/>
                <w:lang w:val="en-GB"/>
              </w:rPr>
            </w:pPr>
          </w:p>
          <w:p w:rsidR="000B0E1D" w:rsidRPr="00A52353" w:rsidRDefault="000B0E1D" w:rsidP="000B0E1D">
            <w:pPr>
              <w:ind w:firstLine="0"/>
              <w:rPr>
                <w:rFonts w:ascii="Calibri" w:hAnsi="Calibri"/>
                <w:color w:val="BFBFBF" w:themeColor="background1" w:themeShade="BF"/>
                <w:lang w:val="en-GB"/>
              </w:rPr>
            </w:pPr>
            <w:proofErr w:type="spellStart"/>
            <w:r w:rsidRPr="00A52353">
              <w:rPr>
                <w:rFonts w:ascii="Calibri" w:hAnsi="Calibri"/>
                <w:color w:val="BFBFBF" w:themeColor="background1" w:themeShade="BF"/>
                <w:lang w:val="en-GB"/>
              </w:rPr>
              <w:t>Командируются</w:t>
            </w:r>
            <w:proofErr w:type="spellEnd"/>
            <w:r w:rsidRPr="00A52353">
              <w:rPr>
                <w:rFonts w:ascii="Calibri" w:hAnsi="Calibri"/>
                <w:color w:val="BFBFBF" w:themeColor="background1" w:themeShade="BF"/>
                <w:lang w:val="en-GB"/>
              </w:rPr>
              <w:t xml:space="preserve"> 2-3 </w:t>
            </w:r>
            <w:proofErr w:type="spellStart"/>
            <w:r w:rsidRPr="00A52353">
              <w:rPr>
                <w:rFonts w:ascii="Calibri" w:hAnsi="Calibri"/>
                <w:color w:val="BFBFBF" w:themeColor="background1" w:themeShade="BF"/>
                <w:lang w:val="en-GB"/>
              </w:rPr>
              <w:t>человека</w:t>
            </w:r>
            <w:proofErr w:type="spellEnd"/>
            <w:r w:rsidRPr="00A52353">
              <w:rPr>
                <w:rFonts w:ascii="Calibri" w:hAnsi="Calibri"/>
                <w:color w:val="BFBFBF" w:themeColor="background1" w:themeShade="BF"/>
                <w:lang w:val="en-GB"/>
              </w:rPr>
              <w:t xml:space="preserve"> в </w:t>
            </w:r>
            <w:proofErr w:type="spellStart"/>
            <w:r w:rsidRPr="00A52353">
              <w:rPr>
                <w:rFonts w:ascii="Calibri" w:hAnsi="Calibri"/>
                <w:color w:val="BFBFBF" w:themeColor="background1" w:themeShade="BF"/>
                <w:lang w:val="en-GB"/>
              </w:rPr>
              <w:t>отдельные</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университеты</w:t>
            </w:r>
            <w:proofErr w:type="spellEnd"/>
            <w:r w:rsidRPr="00A52353">
              <w:rPr>
                <w:rFonts w:ascii="Calibri" w:hAnsi="Calibri"/>
                <w:color w:val="BFBFBF" w:themeColor="background1" w:themeShade="BF"/>
                <w:lang w:val="en-GB"/>
              </w:rPr>
              <w:t xml:space="preserve"> ЕС, </w:t>
            </w:r>
            <w:proofErr w:type="spellStart"/>
            <w:r w:rsidRPr="00A52353">
              <w:rPr>
                <w:rFonts w:ascii="Calibri" w:hAnsi="Calibri"/>
                <w:color w:val="BFBFBF" w:themeColor="background1" w:themeShade="BF"/>
                <w:lang w:val="en-GB"/>
              </w:rPr>
              <w:t>по</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возвращению</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проводят</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семинары</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распространяя</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полученные</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знания</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на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localworkshops</w:t>
            </w:r>
            <w:proofErr w:type="spellEnd"/>
            <w:r w:rsidRPr="00A52353">
              <w:rPr>
                <w:rFonts w:ascii="Calibri" w:hAnsi="Calibri"/>
                <w:color w:val="BFBFBF" w:themeColor="background1" w:themeShade="BF"/>
                <w:lang w:val="en-GB"/>
              </w:rPr>
              <w:t>.</w:t>
            </w:r>
          </w:p>
        </w:tc>
        <w:tc>
          <w:tcPr>
            <w:tcW w:w="444" w:type="dxa"/>
          </w:tcPr>
          <w:p w:rsidR="000B0E1D" w:rsidRPr="00A52353" w:rsidRDefault="000B0E1D" w:rsidP="000B0E1D">
            <w:pPr>
              <w:ind w:firstLine="0"/>
              <w:rPr>
                <w:lang w:val="en-GB"/>
              </w:rPr>
            </w:pPr>
          </w:p>
        </w:tc>
      </w:tr>
      <w:tr w:rsidR="000B0E1D" w:rsidRPr="00A52353" w:rsidTr="000B0E1D">
        <w:tc>
          <w:tcPr>
            <w:tcW w:w="1605" w:type="dxa"/>
          </w:tcPr>
          <w:p w:rsidR="000B0E1D" w:rsidRPr="00A52353" w:rsidRDefault="000B0E1D" w:rsidP="000B0E1D">
            <w:pPr>
              <w:ind w:firstLine="0"/>
              <w:rPr>
                <w:b/>
                <w:lang w:val="en-GB"/>
              </w:rPr>
            </w:pPr>
            <w:r w:rsidRPr="00A52353">
              <w:rPr>
                <w:b/>
                <w:lang w:val="en-GB"/>
              </w:rPr>
              <w:lastRenderedPageBreak/>
              <w:t>Development</w:t>
            </w:r>
          </w:p>
        </w:tc>
        <w:tc>
          <w:tcPr>
            <w:tcW w:w="6951" w:type="dxa"/>
          </w:tcPr>
          <w:p w:rsidR="000B0E1D" w:rsidRPr="00A52353" w:rsidRDefault="009465A7" w:rsidP="00D50072">
            <w:pPr>
              <w:ind w:firstLine="0"/>
              <w:rPr>
                <w:b/>
                <w:lang w:val="en-GB"/>
              </w:rPr>
            </w:pPr>
            <w:r w:rsidRPr="00A52353">
              <w:rPr>
                <w:b/>
                <w:lang w:val="en-GB"/>
              </w:rPr>
              <w:t xml:space="preserve">2. </w:t>
            </w:r>
            <w:r w:rsidR="00D50072" w:rsidRPr="00A52353">
              <w:rPr>
                <w:b/>
                <w:lang w:val="en-GB"/>
              </w:rPr>
              <w:t>Method of labour market</w:t>
            </w:r>
            <w:r w:rsidR="008006DC" w:rsidRPr="00A52353">
              <w:rPr>
                <w:b/>
                <w:lang w:val="en-GB"/>
              </w:rPr>
              <w:t xml:space="preserve"> demand</w:t>
            </w:r>
            <w:r w:rsidR="00D50072" w:rsidRPr="00A52353">
              <w:rPr>
                <w:b/>
                <w:lang w:val="en-GB"/>
              </w:rPr>
              <w:t>s’</w:t>
            </w:r>
            <w:r w:rsidR="008006DC" w:rsidRPr="00A52353">
              <w:rPr>
                <w:b/>
                <w:lang w:val="en-GB"/>
              </w:rPr>
              <w:t xml:space="preserve"> forecasting </w:t>
            </w:r>
            <w:r w:rsidR="00D50072" w:rsidRPr="00A52353">
              <w:rPr>
                <w:b/>
                <w:lang w:val="en-GB"/>
              </w:rPr>
              <w:t>for</w:t>
            </w:r>
            <w:r w:rsidR="008006DC" w:rsidRPr="00A52353">
              <w:rPr>
                <w:b/>
                <w:lang w:val="en-GB"/>
              </w:rPr>
              <w:t xml:space="preserve"> social-economic education </w:t>
            </w:r>
            <w:r w:rsidR="00EB723B" w:rsidRPr="00A52353">
              <w:rPr>
                <w:b/>
                <w:lang w:val="en-GB"/>
              </w:rPr>
              <w:t>(DAFME)</w:t>
            </w:r>
          </w:p>
        </w:tc>
        <w:tc>
          <w:tcPr>
            <w:tcW w:w="5786" w:type="dxa"/>
          </w:tcPr>
          <w:p w:rsidR="000B0E1D" w:rsidRPr="00A52353" w:rsidRDefault="000B0E1D" w:rsidP="000B0E1D">
            <w:pPr>
              <w:ind w:firstLine="0"/>
              <w:rPr>
                <w:b/>
                <w:color w:val="BFBFBF" w:themeColor="background1" w:themeShade="BF"/>
                <w:lang w:val="en-GB"/>
              </w:rPr>
            </w:pPr>
          </w:p>
        </w:tc>
        <w:tc>
          <w:tcPr>
            <w:tcW w:w="444" w:type="dxa"/>
          </w:tcPr>
          <w:p w:rsidR="000B0E1D" w:rsidRPr="00A52353" w:rsidRDefault="000B0E1D" w:rsidP="000B0E1D">
            <w:pPr>
              <w:ind w:firstLine="0"/>
              <w:rPr>
                <w:b/>
                <w:lang w:val="en-GB"/>
              </w:rPr>
            </w:pPr>
          </w:p>
        </w:tc>
      </w:tr>
      <w:tr w:rsidR="000B0E1D" w:rsidRPr="00A52353" w:rsidTr="000B0E1D">
        <w:tc>
          <w:tcPr>
            <w:tcW w:w="1605" w:type="dxa"/>
          </w:tcPr>
          <w:p w:rsidR="000B0E1D" w:rsidRPr="00A52353" w:rsidRDefault="000B0E1D" w:rsidP="000B0E1D">
            <w:pPr>
              <w:ind w:firstLine="0"/>
              <w:rPr>
                <w:lang w:val="en-GB"/>
              </w:rPr>
            </w:pPr>
          </w:p>
        </w:tc>
        <w:tc>
          <w:tcPr>
            <w:tcW w:w="6951" w:type="dxa"/>
          </w:tcPr>
          <w:p w:rsidR="000B0E1D" w:rsidRPr="00A52353" w:rsidRDefault="000B0E1D" w:rsidP="00D50072">
            <w:pPr>
              <w:ind w:firstLine="0"/>
              <w:rPr>
                <w:lang w:val="en-GB"/>
              </w:rPr>
            </w:pPr>
            <w:r w:rsidRPr="00A52353">
              <w:rPr>
                <w:lang w:val="en-GB"/>
              </w:rPr>
              <w:t>2.</w:t>
            </w:r>
            <w:r w:rsidR="009465A7" w:rsidRPr="00A52353">
              <w:rPr>
                <w:lang w:val="en-GB"/>
              </w:rPr>
              <w:t>1</w:t>
            </w:r>
            <w:r w:rsidRPr="00A52353">
              <w:rPr>
                <w:lang w:val="en-GB"/>
              </w:rPr>
              <w:t>.</w:t>
            </w:r>
            <w:r w:rsidRPr="00A52353">
              <w:rPr>
                <w:rFonts w:ascii="Calibri" w:hAnsi="Calibri"/>
                <w:color w:val="000000"/>
                <w:lang w:val="en-GB"/>
              </w:rPr>
              <w:t xml:space="preserve"> Draft </w:t>
            </w:r>
            <w:r w:rsidR="0095253B" w:rsidRPr="00A52353">
              <w:rPr>
                <w:rFonts w:ascii="Calibri" w:hAnsi="Calibri"/>
                <w:color w:val="000000"/>
                <w:lang w:val="en-GB"/>
              </w:rPr>
              <w:t>version of</w:t>
            </w:r>
            <w:r w:rsidR="00D50072" w:rsidRPr="00A52353">
              <w:rPr>
                <w:rFonts w:ascii="Calibri" w:hAnsi="Calibri"/>
                <w:color w:val="000000"/>
                <w:lang w:val="en-GB"/>
              </w:rPr>
              <w:t xml:space="preserve"> DAFME,</w:t>
            </w:r>
            <w:r w:rsidRPr="00A52353">
              <w:rPr>
                <w:rFonts w:ascii="Calibri" w:hAnsi="Calibri"/>
                <w:color w:val="000000"/>
                <w:lang w:val="en-GB"/>
              </w:rPr>
              <w:t xml:space="preserve"> </w:t>
            </w:r>
            <w:r w:rsidR="00012E97" w:rsidRPr="00A52353">
              <w:rPr>
                <w:rFonts w:ascii="Calibri" w:hAnsi="Calibri"/>
                <w:color w:val="000000"/>
                <w:lang w:val="en-GB"/>
              </w:rPr>
              <w:t>based on academicals-employers interaction.</w:t>
            </w:r>
          </w:p>
        </w:tc>
        <w:tc>
          <w:tcPr>
            <w:tcW w:w="5786" w:type="dxa"/>
          </w:tcPr>
          <w:p w:rsidR="000B0E1D" w:rsidRPr="00A52353" w:rsidRDefault="000B0E1D" w:rsidP="000B0E1D">
            <w:pPr>
              <w:ind w:firstLine="0"/>
              <w:rPr>
                <w:color w:val="BFBFBF" w:themeColor="background1" w:themeShade="BF"/>
                <w:lang w:val="en-GB"/>
              </w:rPr>
            </w:pPr>
          </w:p>
        </w:tc>
        <w:tc>
          <w:tcPr>
            <w:tcW w:w="444" w:type="dxa"/>
          </w:tcPr>
          <w:p w:rsidR="000B0E1D" w:rsidRPr="00A52353" w:rsidRDefault="000B0E1D" w:rsidP="000B0E1D">
            <w:pPr>
              <w:ind w:firstLine="0"/>
              <w:rPr>
                <w:lang w:val="en-GB"/>
              </w:rPr>
            </w:pPr>
          </w:p>
        </w:tc>
      </w:tr>
      <w:tr w:rsidR="00012E97" w:rsidRPr="00A52353" w:rsidTr="000B0E1D">
        <w:tc>
          <w:tcPr>
            <w:tcW w:w="1605" w:type="dxa"/>
          </w:tcPr>
          <w:p w:rsidR="00012E97" w:rsidRPr="00A52353" w:rsidRDefault="00012E97" w:rsidP="000B0E1D">
            <w:pPr>
              <w:ind w:firstLine="0"/>
              <w:rPr>
                <w:lang w:val="en-GB"/>
              </w:rPr>
            </w:pPr>
          </w:p>
        </w:tc>
        <w:tc>
          <w:tcPr>
            <w:tcW w:w="6951" w:type="dxa"/>
          </w:tcPr>
          <w:p w:rsidR="00012E97" w:rsidRPr="00A52353" w:rsidRDefault="009465A7" w:rsidP="009465A7">
            <w:pPr>
              <w:ind w:firstLine="0"/>
              <w:rPr>
                <w:lang w:val="en-GB"/>
              </w:rPr>
            </w:pPr>
            <w:r w:rsidRPr="00A52353">
              <w:rPr>
                <w:lang w:val="en-GB"/>
              </w:rPr>
              <w:t>2</w:t>
            </w:r>
            <w:r w:rsidR="00012E97" w:rsidRPr="00A52353">
              <w:rPr>
                <w:lang w:val="en-GB"/>
              </w:rPr>
              <w:t>.</w:t>
            </w:r>
            <w:r w:rsidRPr="00A52353">
              <w:rPr>
                <w:lang w:val="en-GB"/>
              </w:rPr>
              <w:t>2</w:t>
            </w:r>
            <w:r w:rsidR="00012E97" w:rsidRPr="00A52353">
              <w:rPr>
                <w:lang w:val="en-GB"/>
              </w:rPr>
              <w:t xml:space="preserve">. Training of </w:t>
            </w:r>
            <w:r w:rsidR="008006DC" w:rsidRPr="00A52353">
              <w:rPr>
                <w:lang w:val="en-GB"/>
              </w:rPr>
              <w:t xml:space="preserve">selected representatives of </w:t>
            </w:r>
            <w:r w:rsidR="00012E97" w:rsidRPr="00A52353">
              <w:rPr>
                <w:lang w:val="en-GB"/>
              </w:rPr>
              <w:t>academic</w:t>
            </w:r>
            <w:r w:rsidR="008006DC" w:rsidRPr="00A52353">
              <w:rPr>
                <w:lang w:val="en-GB"/>
              </w:rPr>
              <w:t xml:space="preserve"> workgroups</w:t>
            </w:r>
            <w:r w:rsidR="00012E97" w:rsidRPr="00A52353">
              <w:rPr>
                <w:lang w:val="en-GB"/>
              </w:rPr>
              <w:t xml:space="preserve"> in EU</w:t>
            </w:r>
          </w:p>
        </w:tc>
        <w:tc>
          <w:tcPr>
            <w:tcW w:w="5786" w:type="dxa"/>
          </w:tcPr>
          <w:p w:rsidR="00012E97" w:rsidRPr="00A52353" w:rsidRDefault="00012E97" w:rsidP="000B0E1D">
            <w:pPr>
              <w:ind w:firstLine="0"/>
              <w:rPr>
                <w:color w:val="BFBFBF" w:themeColor="background1" w:themeShade="BF"/>
                <w:lang w:val="en-GB"/>
              </w:rPr>
            </w:pPr>
          </w:p>
        </w:tc>
        <w:tc>
          <w:tcPr>
            <w:tcW w:w="444" w:type="dxa"/>
          </w:tcPr>
          <w:p w:rsidR="00012E97" w:rsidRPr="00A52353" w:rsidRDefault="00012E97" w:rsidP="000B0E1D">
            <w:pPr>
              <w:ind w:firstLine="0"/>
              <w:rPr>
                <w:lang w:val="en-GB"/>
              </w:rPr>
            </w:pPr>
          </w:p>
        </w:tc>
      </w:tr>
      <w:tr w:rsidR="008006DC" w:rsidRPr="00A52353" w:rsidTr="000B0E1D">
        <w:tc>
          <w:tcPr>
            <w:tcW w:w="1605" w:type="dxa"/>
          </w:tcPr>
          <w:p w:rsidR="008006DC" w:rsidRPr="00A52353" w:rsidRDefault="008006DC" w:rsidP="000B0E1D">
            <w:pPr>
              <w:ind w:firstLine="0"/>
              <w:rPr>
                <w:lang w:val="en-GB"/>
              </w:rPr>
            </w:pPr>
          </w:p>
        </w:tc>
        <w:tc>
          <w:tcPr>
            <w:tcW w:w="6951" w:type="dxa"/>
          </w:tcPr>
          <w:p w:rsidR="008006DC" w:rsidRPr="00A52353" w:rsidRDefault="009465A7" w:rsidP="009465A7">
            <w:pPr>
              <w:ind w:firstLine="0"/>
              <w:rPr>
                <w:lang w:val="en-GB"/>
              </w:rPr>
            </w:pPr>
            <w:r w:rsidRPr="00A52353">
              <w:rPr>
                <w:lang w:val="en-GB"/>
              </w:rPr>
              <w:t>2</w:t>
            </w:r>
            <w:r w:rsidR="008006DC" w:rsidRPr="00A52353">
              <w:rPr>
                <w:lang w:val="en-GB"/>
              </w:rPr>
              <w:t>.</w:t>
            </w:r>
            <w:r w:rsidRPr="00A52353">
              <w:rPr>
                <w:lang w:val="en-GB"/>
              </w:rPr>
              <w:t>3</w:t>
            </w:r>
            <w:r w:rsidR="00D50072" w:rsidRPr="00A52353">
              <w:rPr>
                <w:lang w:val="en-GB"/>
              </w:rPr>
              <w:t>. Local workshops o</w:t>
            </w:r>
            <w:r w:rsidR="008006DC" w:rsidRPr="00A52353">
              <w:rPr>
                <w:lang w:val="en-GB"/>
              </w:rPr>
              <w:t xml:space="preserve">n </w:t>
            </w:r>
            <w:r w:rsidR="00D50072" w:rsidRPr="00A52353">
              <w:rPr>
                <w:rFonts w:ascii="Calibri" w:hAnsi="Calibri"/>
                <w:color w:val="000000"/>
                <w:lang w:val="en-GB"/>
              </w:rPr>
              <w:t>market</w:t>
            </w:r>
            <w:r w:rsidR="008006DC" w:rsidRPr="00A52353">
              <w:rPr>
                <w:rFonts w:ascii="Calibri" w:hAnsi="Calibri"/>
                <w:color w:val="000000"/>
                <w:lang w:val="en-GB"/>
              </w:rPr>
              <w:t xml:space="preserve"> demand forecasting</w:t>
            </w:r>
          </w:p>
        </w:tc>
        <w:tc>
          <w:tcPr>
            <w:tcW w:w="5786" w:type="dxa"/>
          </w:tcPr>
          <w:p w:rsidR="008006DC" w:rsidRPr="00A52353" w:rsidRDefault="008006DC" w:rsidP="000B0E1D">
            <w:pPr>
              <w:ind w:firstLine="0"/>
              <w:rPr>
                <w:color w:val="BFBFBF" w:themeColor="background1" w:themeShade="BF"/>
                <w:lang w:val="en-GB"/>
              </w:rPr>
            </w:pPr>
          </w:p>
        </w:tc>
        <w:tc>
          <w:tcPr>
            <w:tcW w:w="444" w:type="dxa"/>
          </w:tcPr>
          <w:p w:rsidR="008006DC" w:rsidRPr="00A52353" w:rsidRDefault="008006DC" w:rsidP="000B0E1D">
            <w:pPr>
              <w:ind w:firstLine="0"/>
              <w:rPr>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tcPr>
          <w:p w:rsidR="00105671" w:rsidRPr="00A52353" w:rsidRDefault="00105671" w:rsidP="00105671">
            <w:pPr>
              <w:ind w:firstLine="0"/>
              <w:rPr>
                <w:lang w:val="en-GB"/>
              </w:rPr>
            </w:pPr>
            <w:r w:rsidRPr="00A52353">
              <w:rPr>
                <w:lang w:val="en-GB"/>
              </w:rPr>
              <w:t>2.4. Guidelines</w:t>
            </w:r>
            <w:r w:rsidR="00D50072" w:rsidRPr="00A52353">
              <w:rPr>
                <w:lang w:val="en-GB"/>
              </w:rPr>
              <w:t xml:space="preserve"> o</w:t>
            </w:r>
            <w:r w:rsidRPr="00A52353">
              <w:rPr>
                <w:lang w:val="en-GB"/>
              </w:rPr>
              <w:t>n stakeholders</w:t>
            </w:r>
            <w:r w:rsidR="00D50072" w:rsidRPr="00A52353">
              <w:rPr>
                <w:lang w:val="en-GB"/>
              </w:rPr>
              <w:t>’</w:t>
            </w:r>
            <w:r w:rsidRPr="00A52353">
              <w:rPr>
                <w:lang w:val="en-GB"/>
              </w:rPr>
              <w:t xml:space="preserve"> involvement in</w:t>
            </w:r>
            <w:r w:rsidR="00D50072" w:rsidRPr="00A52353">
              <w:rPr>
                <w:lang w:val="en-GB"/>
              </w:rPr>
              <w:t>to the</w:t>
            </w:r>
            <w:r w:rsidRPr="00A52353">
              <w:rPr>
                <w:lang w:val="en-GB"/>
              </w:rPr>
              <w:t xml:space="preserve"> process of learning outcomes design and renovation</w:t>
            </w:r>
          </w:p>
        </w:tc>
        <w:tc>
          <w:tcPr>
            <w:tcW w:w="5786" w:type="dxa"/>
          </w:tcPr>
          <w:p w:rsidR="00105671" w:rsidRPr="00A52353" w:rsidRDefault="00105671" w:rsidP="00105671">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 xml:space="preserve">A handbook, textbooks including a review of EU experience and deep analysis of situation with cooperation between universities and employers in the PCs </w:t>
            </w:r>
            <w:r w:rsidRPr="00A52353">
              <w:rPr>
                <w:color w:val="BFBFBF" w:themeColor="background1" w:themeShade="BF"/>
                <w:lang w:val="en-GB"/>
              </w:rPr>
              <w:t>with best examples w</w:t>
            </w:r>
            <w:r w:rsidRPr="00A52353">
              <w:rPr>
                <w:rFonts w:ascii="Calibri" w:hAnsi="Calibri"/>
                <w:color w:val="BFBFBF" w:themeColor="background1" w:themeShade="BF"/>
                <w:lang w:val="en-GB"/>
              </w:rPr>
              <w:t>ill be published. Development of Committee's quality standard of education and its approval by all consortium members.</w:t>
            </w:r>
          </w:p>
        </w:tc>
        <w:tc>
          <w:tcPr>
            <w:tcW w:w="444" w:type="dxa"/>
          </w:tcPr>
          <w:p w:rsidR="00105671" w:rsidRPr="00A52353" w:rsidRDefault="00105671" w:rsidP="00105671">
            <w:pPr>
              <w:ind w:firstLine="0"/>
              <w:rPr>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tcPr>
          <w:p w:rsidR="00105671" w:rsidRPr="00A52353" w:rsidRDefault="00105671" w:rsidP="00105671">
            <w:pPr>
              <w:ind w:firstLine="0"/>
              <w:rPr>
                <w:lang w:val="en-GB"/>
              </w:rPr>
            </w:pPr>
            <w:r w:rsidRPr="00A52353">
              <w:rPr>
                <w:lang w:val="en-GB"/>
              </w:rPr>
              <w:t>2.5. </w:t>
            </w:r>
            <w:r w:rsidR="00D50072" w:rsidRPr="00A52353">
              <w:rPr>
                <w:rFonts w:ascii="Calibri" w:hAnsi="Calibri"/>
                <w:color w:val="000000"/>
                <w:lang w:val="en-GB"/>
              </w:rPr>
              <w:t>Testing the DAFME Concept at</w:t>
            </w:r>
            <w:r w:rsidRPr="00A52353">
              <w:rPr>
                <w:rFonts w:ascii="Calibri" w:hAnsi="Calibri"/>
                <w:color w:val="000000"/>
                <w:lang w:val="en-GB"/>
              </w:rPr>
              <w:t xml:space="preserve"> PC</w:t>
            </w:r>
            <w:r w:rsidR="00D50072" w:rsidRPr="00A52353">
              <w:rPr>
                <w:rFonts w:ascii="Calibri" w:hAnsi="Calibri"/>
                <w:color w:val="000000"/>
                <w:lang w:val="en-GB"/>
              </w:rPr>
              <w:t xml:space="preserve"> universities</w:t>
            </w:r>
            <w:r w:rsidRPr="00A52353">
              <w:rPr>
                <w:rFonts w:ascii="Calibri" w:hAnsi="Calibri"/>
                <w:color w:val="000000"/>
                <w:lang w:val="en-GB"/>
              </w:rPr>
              <w:t>.</w:t>
            </w:r>
          </w:p>
        </w:tc>
        <w:tc>
          <w:tcPr>
            <w:tcW w:w="5786" w:type="dxa"/>
          </w:tcPr>
          <w:p w:rsidR="00105671" w:rsidRPr="00A52353" w:rsidRDefault="00105671" w:rsidP="00105671">
            <w:pPr>
              <w:ind w:firstLine="0"/>
              <w:rPr>
                <w:rFonts w:ascii="Calibri" w:hAnsi="Calibri"/>
                <w:color w:val="BFBFBF" w:themeColor="background1" w:themeShade="BF"/>
                <w:lang w:val="en-GB"/>
              </w:rPr>
            </w:pPr>
          </w:p>
        </w:tc>
        <w:tc>
          <w:tcPr>
            <w:tcW w:w="444" w:type="dxa"/>
          </w:tcPr>
          <w:p w:rsidR="00105671" w:rsidRPr="00A52353" w:rsidRDefault="00105671" w:rsidP="00105671">
            <w:pPr>
              <w:ind w:firstLine="0"/>
              <w:rPr>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tcPr>
          <w:p w:rsidR="00105671" w:rsidRPr="00A52353" w:rsidRDefault="00105671" w:rsidP="00105671">
            <w:pPr>
              <w:ind w:firstLine="0"/>
              <w:rPr>
                <w:lang w:val="en-GB"/>
              </w:rPr>
            </w:pPr>
            <w:r w:rsidRPr="00A52353">
              <w:rPr>
                <w:lang w:val="en-GB"/>
              </w:rPr>
              <w:t>2.6. </w:t>
            </w:r>
            <w:r w:rsidRPr="00A52353">
              <w:rPr>
                <w:rFonts w:ascii="Calibri" w:hAnsi="Calibri"/>
                <w:color w:val="000000"/>
                <w:lang w:val="en-GB"/>
              </w:rPr>
              <w:t xml:space="preserve">Final version of </w:t>
            </w:r>
            <w:r w:rsidR="00D50072" w:rsidRPr="00A52353">
              <w:rPr>
                <w:rFonts w:ascii="Calibri" w:hAnsi="Calibri"/>
                <w:color w:val="000000"/>
                <w:lang w:val="en-GB"/>
              </w:rPr>
              <w:t xml:space="preserve">the </w:t>
            </w:r>
            <w:r w:rsidRPr="00A52353">
              <w:rPr>
                <w:rFonts w:ascii="Calibri" w:hAnsi="Calibri"/>
                <w:color w:val="000000"/>
                <w:lang w:val="en-GB"/>
              </w:rPr>
              <w:t>DAFME Methodology, assured by stakeholders</w:t>
            </w:r>
          </w:p>
        </w:tc>
        <w:tc>
          <w:tcPr>
            <w:tcW w:w="5786" w:type="dxa"/>
          </w:tcPr>
          <w:p w:rsidR="00105671" w:rsidRPr="00A52353" w:rsidRDefault="00105671" w:rsidP="00105671">
            <w:pPr>
              <w:ind w:firstLine="0"/>
              <w:rPr>
                <w:rFonts w:ascii="Calibri" w:hAnsi="Calibri"/>
                <w:color w:val="BFBFBF" w:themeColor="background1" w:themeShade="BF"/>
                <w:lang w:val="en-GB"/>
              </w:rPr>
            </w:pPr>
            <w:proofErr w:type="spellStart"/>
            <w:r w:rsidRPr="00A52353">
              <w:rPr>
                <w:rFonts w:ascii="Calibri" w:hAnsi="Calibri"/>
                <w:color w:val="BFBFBF" w:themeColor="background1" w:themeShade="BF"/>
                <w:lang w:val="en-GB"/>
              </w:rPr>
              <w:t>Определить</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участников</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проекта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назначить</w:t>
            </w:r>
            <w:proofErr w:type="spellEnd"/>
            <w:r w:rsidRPr="00A52353">
              <w:rPr>
                <w:rFonts w:ascii="Calibri" w:hAnsi="Calibri"/>
                <w:color w:val="BFBFBF" w:themeColor="background1" w:themeShade="BF"/>
                <w:lang w:val="en-GB"/>
              </w:rPr>
              <w:t xml:space="preserve"> им </w:t>
            </w:r>
            <w:proofErr w:type="spellStart"/>
            <w:r w:rsidRPr="00A52353">
              <w:rPr>
                <w:rFonts w:ascii="Calibri" w:hAnsi="Calibri"/>
                <w:color w:val="BFBFBF" w:themeColor="background1" w:themeShade="BF"/>
                <w:lang w:val="en-GB"/>
              </w:rPr>
              <w:t>роли</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Утверждение</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концепции</w:t>
            </w:r>
            <w:proofErr w:type="spellEnd"/>
            <w:r w:rsidRPr="00A52353">
              <w:rPr>
                <w:rFonts w:ascii="Calibri" w:hAnsi="Calibri"/>
                <w:color w:val="BFBFBF" w:themeColor="background1" w:themeShade="BF"/>
                <w:lang w:val="en-GB"/>
              </w:rPr>
              <w:t xml:space="preserve"> с </w:t>
            </w:r>
            <w:proofErr w:type="spellStart"/>
            <w:r w:rsidRPr="00A52353">
              <w:rPr>
                <w:rFonts w:ascii="Calibri" w:hAnsi="Calibri"/>
                <w:color w:val="BFBFBF" w:themeColor="background1" w:themeShade="BF"/>
                <w:lang w:val="en-GB"/>
              </w:rPr>
              <w:t>привлечением</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заинтересованных</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сторон</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например</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представителей</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рынка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труда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Проведение</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круглых</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столов</w:t>
            </w:r>
            <w:proofErr w:type="spellEnd"/>
            <w:r w:rsidRPr="00A52353">
              <w:rPr>
                <w:rFonts w:ascii="Calibri" w:hAnsi="Calibri"/>
                <w:color w:val="BFBFBF" w:themeColor="background1" w:themeShade="BF"/>
                <w:lang w:val="en-GB"/>
              </w:rPr>
              <w:t xml:space="preserve"> с </w:t>
            </w:r>
            <w:proofErr w:type="spellStart"/>
            <w:r w:rsidRPr="00A52353">
              <w:rPr>
                <w:rFonts w:ascii="Calibri" w:hAnsi="Calibri"/>
                <w:color w:val="BFBFBF" w:themeColor="background1" w:themeShade="BF"/>
                <w:lang w:val="en-GB"/>
              </w:rPr>
              <w:t>участниками</w:t>
            </w:r>
            <w:proofErr w:type="spellEnd"/>
            <w:r w:rsidRPr="00A52353">
              <w:rPr>
                <w:rFonts w:ascii="Calibri" w:hAnsi="Calibri"/>
                <w:color w:val="BFBFBF" w:themeColor="background1" w:themeShade="BF"/>
                <w:lang w:val="en-GB"/>
              </w:rPr>
              <w:t xml:space="preserve"> и </w:t>
            </w:r>
            <w:proofErr w:type="spellStart"/>
            <w:r w:rsidRPr="00A52353">
              <w:rPr>
                <w:rFonts w:ascii="Calibri" w:hAnsi="Calibri"/>
                <w:color w:val="BFBFBF" w:themeColor="background1" w:themeShade="BF"/>
                <w:lang w:val="en-GB"/>
              </w:rPr>
              <w:t>заинтересованными</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лицами</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проекта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членами</w:t>
            </w:r>
            <w:proofErr w:type="spellEnd"/>
            <w:r w:rsidRPr="00A52353">
              <w:rPr>
                <w:rFonts w:ascii="Calibri" w:hAnsi="Calibri"/>
                <w:color w:val="BFBFBF" w:themeColor="background1" w:themeShade="BF"/>
                <w:lang w:val="en-GB"/>
              </w:rPr>
              <w:t xml:space="preserve"> ЕС. The </w:t>
            </w:r>
            <w:r w:rsidRPr="00A52353">
              <w:rPr>
                <w:color w:val="BFBFBF" w:themeColor="background1" w:themeShade="BF"/>
                <w:lang w:val="en-GB"/>
              </w:rPr>
              <w:t xml:space="preserve">round table with participation of representatives of employment </w:t>
            </w:r>
            <w:proofErr w:type="spellStart"/>
            <w:r w:rsidRPr="00A52353">
              <w:rPr>
                <w:color w:val="BFBFBF" w:themeColor="background1" w:themeShade="BF"/>
                <w:lang w:val="en-GB"/>
              </w:rPr>
              <w:t>centers</w:t>
            </w:r>
            <w:proofErr w:type="spellEnd"/>
            <w:r w:rsidRPr="00A52353">
              <w:rPr>
                <w:color w:val="BFBFBF" w:themeColor="background1" w:themeShade="BF"/>
                <w:lang w:val="en-GB"/>
              </w:rPr>
              <w:t xml:space="preserve"> and local authorities, trade unions. The round table — summing up in NMU. All partner universities present projects of university </w:t>
            </w:r>
            <w:proofErr w:type="gramStart"/>
            <w:r w:rsidRPr="00A52353">
              <w:rPr>
                <w:color w:val="BFBFBF" w:themeColor="background1" w:themeShade="BF"/>
                <w:lang w:val="en-GB"/>
              </w:rPr>
              <w:t>cooperation  based</w:t>
            </w:r>
            <w:proofErr w:type="gramEnd"/>
            <w:r w:rsidRPr="00A52353">
              <w:rPr>
                <w:color w:val="BFBFBF" w:themeColor="background1" w:themeShade="BF"/>
                <w:lang w:val="en-GB"/>
              </w:rPr>
              <w:t xml:space="preserve"> on personal experience and present cooperation with employer.</w:t>
            </w:r>
          </w:p>
        </w:tc>
        <w:tc>
          <w:tcPr>
            <w:tcW w:w="444" w:type="dxa"/>
          </w:tcPr>
          <w:p w:rsidR="00105671" w:rsidRPr="00A52353" w:rsidRDefault="00105671" w:rsidP="00105671">
            <w:pPr>
              <w:ind w:firstLine="0"/>
              <w:rPr>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tcPr>
          <w:p w:rsidR="00105671" w:rsidRPr="00A52353" w:rsidRDefault="00105671" w:rsidP="00A52353">
            <w:pPr>
              <w:ind w:firstLine="0"/>
              <w:rPr>
                <w:lang w:val="en-GB"/>
              </w:rPr>
            </w:pPr>
            <w:r w:rsidRPr="00A52353">
              <w:rPr>
                <w:lang w:val="en-GB"/>
              </w:rPr>
              <w:t>2.7. </w:t>
            </w:r>
            <w:r w:rsidR="00A52353" w:rsidRPr="00A52353">
              <w:rPr>
                <w:rFonts w:ascii="Calibri" w:hAnsi="Calibri"/>
                <w:color w:val="000000"/>
                <w:lang w:val="en-GB"/>
              </w:rPr>
              <w:t>Quality assurance technologies for support of DAFME in the field of</w:t>
            </w:r>
            <w:r w:rsidRPr="00A52353">
              <w:rPr>
                <w:rFonts w:ascii="Calibri" w:hAnsi="Calibri"/>
                <w:color w:val="000000"/>
                <w:lang w:val="en-GB"/>
              </w:rPr>
              <w:t xml:space="preserve"> social-economic education</w:t>
            </w:r>
          </w:p>
        </w:tc>
        <w:tc>
          <w:tcPr>
            <w:tcW w:w="5786" w:type="dxa"/>
          </w:tcPr>
          <w:p w:rsidR="00105671" w:rsidRPr="00A52353" w:rsidRDefault="00105671" w:rsidP="00105671">
            <w:pPr>
              <w:ind w:firstLine="0"/>
              <w:rPr>
                <w:rFonts w:ascii="Calibri" w:hAnsi="Calibri"/>
                <w:color w:val="BFBFBF" w:themeColor="background1" w:themeShade="BF"/>
                <w:lang w:val="en-GB"/>
              </w:rPr>
            </w:pPr>
            <w:proofErr w:type="spellStart"/>
            <w:r w:rsidRPr="00A52353">
              <w:rPr>
                <w:rFonts w:ascii="Calibri" w:hAnsi="Calibri"/>
                <w:color w:val="BFBFBF" w:themeColor="background1" w:themeShade="BF"/>
                <w:lang w:val="en-GB"/>
              </w:rPr>
              <w:t>Осуществление</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долгосрочного</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прогноза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требований</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рынка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труда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разработка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методики</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прогнозирования</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рынка</w:t>
            </w:r>
            <w:proofErr w:type="spellEnd"/>
            <w:r w:rsidRPr="00A52353">
              <w:rPr>
                <w:rFonts w:ascii="Calibri" w:hAnsi="Calibri"/>
                <w:color w:val="BFBFBF" w:themeColor="background1" w:themeShade="BF"/>
                <w:lang w:val="en-GB"/>
              </w:rPr>
              <w:t xml:space="preserve"> </w:t>
            </w:r>
            <w:proofErr w:type="spellStart"/>
            <w:r w:rsidRPr="00A52353">
              <w:rPr>
                <w:rFonts w:ascii="Calibri" w:hAnsi="Calibri"/>
                <w:color w:val="BFBFBF" w:themeColor="background1" w:themeShade="BF"/>
                <w:lang w:val="en-GB"/>
              </w:rPr>
              <w:t>труда</w:t>
            </w:r>
            <w:proofErr w:type="spellEnd"/>
            <w:r w:rsidRPr="00A52353">
              <w:rPr>
                <w:rFonts w:ascii="Calibri" w:hAnsi="Calibri"/>
                <w:color w:val="BFBFBF" w:themeColor="background1" w:themeShade="BF"/>
                <w:lang w:val="en-GB"/>
              </w:rPr>
              <w:t>. Agreement of New deductive materials in Employment University cooperation Enhancing by Ministries of Education and their final validation</w:t>
            </w:r>
          </w:p>
          <w:p w:rsidR="00105671" w:rsidRPr="00A52353" w:rsidRDefault="00105671" w:rsidP="00105671">
            <w:pPr>
              <w:ind w:firstLine="0"/>
              <w:rPr>
                <w:rFonts w:ascii="Calibri" w:hAnsi="Calibri"/>
                <w:color w:val="BFBFBF" w:themeColor="background1" w:themeShade="BF"/>
                <w:lang w:val="en-GB"/>
              </w:rPr>
            </w:pPr>
          </w:p>
          <w:p w:rsidR="00105671" w:rsidRPr="00A52353" w:rsidRDefault="00105671" w:rsidP="00105671">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7.4 Assessment of the quality of education on the basis of the developed "quality standard of education"</w:t>
            </w:r>
          </w:p>
        </w:tc>
        <w:tc>
          <w:tcPr>
            <w:tcW w:w="444" w:type="dxa"/>
          </w:tcPr>
          <w:p w:rsidR="00105671" w:rsidRPr="00A52353" w:rsidRDefault="00105671" w:rsidP="00105671">
            <w:pPr>
              <w:ind w:firstLine="0"/>
              <w:rPr>
                <w:lang w:val="en-GB"/>
              </w:rPr>
            </w:pPr>
          </w:p>
        </w:tc>
      </w:tr>
      <w:tr w:rsidR="00105671" w:rsidRPr="00A52353" w:rsidTr="000B0E1D">
        <w:tc>
          <w:tcPr>
            <w:tcW w:w="1605" w:type="dxa"/>
          </w:tcPr>
          <w:p w:rsidR="00105671" w:rsidRPr="00A52353" w:rsidRDefault="00105671" w:rsidP="00105671">
            <w:pPr>
              <w:ind w:firstLine="0"/>
              <w:rPr>
                <w:b/>
                <w:lang w:val="en-GB"/>
              </w:rPr>
            </w:pPr>
            <w:r w:rsidRPr="00A52353">
              <w:rPr>
                <w:b/>
                <w:lang w:val="en-GB"/>
              </w:rPr>
              <w:t>Development</w:t>
            </w:r>
          </w:p>
        </w:tc>
        <w:tc>
          <w:tcPr>
            <w:tcW w:w="6951" w:type="dxa"/>
          </w:tcPr>
          <w:p w:rsidR="00105671" w:rsidRPr="00A52353" w:rsidRDefault="00105671" w:rsidP="00105671">
            <w:pPr>
              <w:ind w:firstLine="0"/>
              <w:rPr>
                <w:b/>
                <w:lang w:val="en-GB"/>
              </w:rPr>
            </w:pPr>
            <w:r w:rsidRPr="00A52353">
              <w:rPr>
                <w:b/>
                <w:lang w:val="en-GB"/>
              </w:rPr>
              <w:t xml:space="preserve">3. New </w:t>
            </w:r>
            <w:r w:rsidRPr="00A52353">
              <w:rPr>
                <w:rFonts w:ascii="Calibri" w:hAnsi="Calibri"/>
                <w:b/>
                <w:color w:val="000000"/>
                <w:lang w:val="en-GB"/>
              </w:rPr>
              <w:t>DAFME</w:t>
            </w:r>
            <w:r w:rsidR="00DF5898">
              <w:rPr>
                <w:rFonts w:ascii="Calibri" w:hAnsi="Calibri"/>
                <w:b/>
                <w:color w:val="000000"/>
                <w:lang w:val="en-GB"/>
              </w:rPr>
              <w:t xml:space="preserve"> </w:t>
            </w:r>
            <w:proofErr w:type="spellStart"/>
            <w:r w:rsidRPr="00A52353">
              <w:rPr>
                <w:b/>
                <w:lang w:val="en-GB"/>
              </w:rPr>
              <w:t>centers</w:t>
            </w:r>
            <w:proofErr w:type="spellEnd"/>
          </w:p>
        </w:tc>
        <w:tc>
          <w:tcPr>
            <w:tcW w:w="5786" w:type="dxa"/>
          </w:tcPr>
          <w:p w:rsidR="00105671" w:rsidRPr="00A52353" w:rsidRDefault="00105671" w:rsidP="00105671">
            <w:pPr>
              <w:ind w:firstLine="0"/>
              <w:rPr>
                <w:b/>
                <w:color w:val="BFBFBF" w:themeColor="background1" w:themeShade="BF"/>
                <w:lang w:val="en-GB"/>
              </w:rPr>
            </w:pPr>
          </w:p>
        </w:tc>
        <w:tc>
          <w:tcPr>
            <w:tcW w:w="444" w:type="dxa"/>
          </w:tcPr>
          <w:p w:rsidR="00105671" w:rsidRPr="00A52353" w:rsidRDefault="00105671" w:rsidP="00105671">
            <w:pPr>
              <w:ind w:firstLine="0"/>
              <w:rPr>
                <w:b/>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tcPr>
          <w:p w:rsidR="00105671" w:rsidRPr="00A52353" w:rsidRDefault="00105671" w:rsidP="00B43D25">
            <w:pPr>
              <w:ind w:firstLine="0"/>
              <w:rPr>
                <w:lang w:val="en-GB"/>
              </w:rPr>
            </w:pPr>
            <w:r w:rsidRPr="00A52353">
              <w:rPr>
                <w:lang w:val="en-GB"/>
              </w:rPr>
              <w:t>3.1. </w:t>
            </w:r>
            <w:r w:rsidR="00B43D25" w:rsidRPr="00A52353">
              <w:rPr>
                <w:lang w:val="en-GB"/>
              </w:rPr>
              <w:t>S</w:t>
            </w:r>
            <w:r w:rsidRPr="00A52353">
              <w:rPr>
                <w:lang w:val="en-GB"/>
              </w:rPr>
              <w:t>taff</w:t>
            </w:r>
            <w:r w:rsidR="00B43D25" w:rsidRPr="00A52353">
              <w:rPr>
                <w:lang w:val="en-GB"/>
              </w:rPr>
              <w:t xml:space="preserve"> lists</w:t>
            </w:r>
          </w:p>
        </w:tc>
        <w:tc>
          <w:tcPr>
            <w:tcW w:w="5786" w:type="dxa"/>
          </w:tcPr>
          <w:p w:rsidR="00105671" w:rsidRPr="00A52353" w:rsidRDefault="00105671" w:rsidP="00105671">
            <w:pPr>
              <w:ind w:firstLine="0"/>
              <w:rPr>
                <w:color w:val="BFBFBF" w:themeColor="background1" w:themeShade="BF"/>
                <w:lang w:val="en-GB"/>
              </w:rPr>
            </w:pPr>
            <w:r w:rsidRPr="00A52353">
              <w:rPr>
                <w:color w:val="BFBFBF" w:themeColor="background1" w:themeShade="BF"/>
                <w:lang w:val="en-GB"/>
              </w:rPr>
              <w:t xml:space="preserve">Hiring, training and probation of administrative staff for GEC (3 experts per 1 </w:t>
            </w:r>
            <w:proofErr w:type="spellStart"/>
            <w:r w:rsidRPr="00A52353">
              <w:rPr>
                <w:color w:val="BFBFBF" w:themeColor="background1" w:themeShade="BF"/>
                <w:lang w:val="en-GB"/>
              </w:rPr>
              <w:t>Center</w:t>
            </w:r>
            <w:proofErr w:type="spellEnd"/>
            <w:r w:rsidRPr="00A52353">
              <w:rPr>
                <w:color w:val="BFBFBF" w:themeColor="background1" w:themeShade="BF"/>
                <w:lang w:val="en-GB"/>
              </w:rPr>
              <w:t>)</w:t>
            </w:r>
          </w:p>
        </w:tc>
        <w:tc>
          <w:tcPr>
            <w:tcW w:w="444" w:type="dxa"/>
          </w:tcPr>
          <w:p w:rsidR="00105671" w:rsidRPr="00A52353" w:rsidRDefault="00105671" w:rsidP="00105671">
            <w:pPr>
              <w:ind w:firstLine="0"/>
              <w:rPr>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tcPr>
          <w:p w:rsidR="00105671" w:rsidRPr="00A52353" w:rsidRDefault="00105671" w:rsidP="00105671">
            <w:pPr>
              <w:ind w:firstLine="0"/>
              <w:rPr>
                <w:lang w:val="en-GB"/>
              </w:rPr>
            </w:pPr>
            <w:r w:rsidRPr="00A52353">
              <w:rPr>
                <w:lang w:val="en-GB"/>
              </w:rPr>
              <w:t xml:space="preserve">3.2. Training of selected </w:t>
            </w:r>
            <w:proofErr w:type="spellStart"/>
            <w:r w:rsidRPr="00A52353">
              <w:rPr>
                <w:lang w:val="en-GB"/>
              </w:rPr>
              <w:t>Centers</w:t>
            </w:r>
            <w:proofErr w:type="spellEnd"/>
            <w:r w:rsidRPr="00A52353">
              <w:rPr>
                <w:lang w:val="en-GB"/>
              </w:rPr>
              <w:t xml:space="preserve"> staff members in EU</w:t>
            </w:r>
          </w:p>
        </w:tc>
        <w:tc>
          <w:tcPr>
            <w:tcW w:w="5786" w:type="dxa"/>
          </w:tcPr>
          <w:p w:rsidR="00105671" w:rsidRPr="00A52353" w:rsidRDefault="00105671" w:rsidP="00105671">
            <w:pPr>
              <w:ind w:firstLine="0"/>
              <w:rPr>
                <w:color w:val="BFBFBF" w:themeColor="background1" w:themeShade="BF"/>
                <w:lang w:val="en-GB"/>
              </w:rPr>
            </w:pPr>
          </w:p>
        </w:tc>
        <w:tc>
          <w:tcPr>
            <w:tcW w:w="444" w:type="dxa"/>
          </w:tcPr>
          <w:p w:rsidR="00105671" w:rsidRPr="00A52353" w:rsidRDefault="00105671" w:rsidP="00105671">
            <w:pPr>
              <w:ind w:firstLine="0"/>
              <w:rPr>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tcPr>
          <w:p w:rsidR="00105671" w:rsidRPr="00A52353" w:rsidRDefault="00105671" w:rsidP="00105671">
            <w:pPr>
              <w:ind w:firstLine="0"/>
              <w:rPr>
                <w:lang w:val="en-GB"/>
              </w:rPr>
            </w:pPr>
            <w:r w:rsidRPr="00A52353">
              <w:rPr>
                <w:lang w:val="en-GB"/>
              </w:rPr>
              <w:t xml:space="preserve">3.3. Official universities’ regulations concerning </w:t>
            </w:r>
            <w:r w:rsidRPr="00A52353">
              <w:rPr>
                <w:rFonts w:ascii="Calibri" w:hAnsi="Calibri"/>
                <w:color w:val="000000"/>
                <w:lang w:val="en-GB"/>
              </w:rPr>
              <w:t xml:space="preserve">new </w:t>
            </w:r>
            <w:proofErr w:type="spellStart"/>
            <w:r w:rsidRPr="00A52353">
              <w:rPr>
                <w:rFonts w:ascii="Calibri" w:hAnsi="Calibri"/>
                <w:color w:val="000000"/>
                <w:lang w:val="en-GB"/>
              </w:rPr>
              <w:t>centers</w:t>
            </w:r>
            <w:proofErr w:type="spellEnd"/>
          </w:p>
        </w:tc>
        <w:tc>
          <w:tcPr>
            <w:tcW w:w="5786" w:type="dxa"/>
          </w:tcPr>
          <w:p w:rsidR="00105671" w:rsidRPr="00A52353" w:rsidRDefault="00105671" w:rsidP="00105671">
            <w:pPr>
              <w:ind w:firstLine="0"/>
              <w:rPr>
                <w:color w:val="BFBFBF" w:themeColor="background1" w:themeShade="BF"/>
                <w:lang w:val="en-GB"/>
              </w:rPr>
            </w:pPr>
            <w:r w:rsidRPr="00A52353">
              <w:rPr>
                <w:color w:val="BFBFBF" w:themeColor="background1" w:themeShade="BF"/>
                <w:lang w:val="en-GB"/>
              </w:rPr>
              <w:t>(</w:t>
            </w:r>
            <w:proofErr w:type="spellStart"/>
            <w:r w:rsidRPr="00A52353">
              <w:rPr>
                <w:color w:val="BFBFBF" w:themeColor="background1" w:themeShade="BF"/>
                <w:lang w:val="en-GB"/>
              </w:rPr>
              <w:t>подписание</w:t>
            </w:r>
            <w:proofErr w:type="spellEnd"/>
            <w:r w:rsidRPr="00A52353">
              <w:rPr>
                <w:color w:val="BFBFBF" w:themeColor="background1" w:themeShade="BF"/>
                <w:lang w:val="en-GB"/>
              </w:rPr>
              <w:t xml:space="preserve"> и </w:t>
            </w:r>
            <w:proofErr w:type="spellStart"/>
            <w:r w:rsidRPr="00A52353">
              <w:rPr>
                <w:color w:val="BFBFBF" w:themeColor="background1" w:themeShade="BF"/>
                <w:lang w:val="en-GB"/>
              </w:rPr>
              <w:t>написание</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официальных</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документов</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lastRenderedPageBreak/>
              <w:t>касательно</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открытия</w:t>
            </w:r>
            <w:proofErr w:type="spellEnd"/>
            <w:r w:rsidRPr="00A52353">
              <w:rPr>
                <w:color w:val="BFBFBF" w:themeColor="background1" w:themeShade="BF"/>
                <w:lang w:val="en-GB"/>
              </w:rPr>
              <w:t>)</w:t>
            </w:r>
          </w:p>
        </w:tc>
        <w:tc>
          <w:tcPr>
            <w:tcW w:w="444" w:type="dxa"/>
          </w:tcPr>
          <w:p w:rsidR="00105671" w:rsidRPr="00A52353" w:rsidRDefault="00105671" w:rsidP="00105671">
            <w:pPr>
              <w:ind w:firstLine="0"/>
              <w:rPr>
                <w:lang w:val="en-GB"/>
              </w:rPr>
            </w:pPr>
          </w:p>
        </w:tc>
      </w:tr>
      <w:tr w:rsidR="00105671" w:rsidRPr="00A52353" w:rsidTr="000B0E1D">
        <w:tc>
          <w:tcPr>
            <w:tcW w:w="1605" w:type="dxa"/>
          </w:tcPr>
          <w:p w:rsidR="00105671" w:rsidRPr="00A52353" w:rsidRDefault="00105671" w:rsidP="00105671">
            <w:pPr>
              <w:ind w:firstLine="0"/>
              <w:rPr>
                <w:lang w:val="en-GB"/>
              </w:rPr>
            </w:pPr>
          </w:p>
        </w:tc>
        <w:tc>
          <w:tcPr>
            <w:tcW w:w="6951" w:type="dxa"/>
            <w:vAlign w:val="bottom"/>
          </w:tcPr>
          <w:p w:rsidR="00105671" w:rsidRPr="00A52353" w:rsidRDefault="00105671" w:rsidP="00EC352C">
            <w:pPr>
              <w:ind w:firstLine="0"/>
              <w:rPr>
                <w:rFonts w:ascii="Calibri" w:hAnsi="Calibri"/>
                <w:color w:val="000000"/>
                <w:lang w:val="en-GB"/>
              </w:rPr>
            </w:pPr>
            <w:r w:rsidRPr="00A52353">
              <w:rPr>
                <w:rFonts w:ascii="Calibri" w:hAnsi="Calibri"/>
                <w:color w:val="000000"/>
                <w:lang w:val="en-GB"/>
              </w:rPr>
              <w:t xml:space="preserve">3.4. DAFME </w:t>
            </w:r>
            <w:proofErr w:type="spellStart"/>
            <w:r w:rsidRPr="00A52353">
              <w:rPr>
                <w:rFonts w:ascii="Calibri" w:hAnsi="Calibri"/>
                <w:color w:val="000000"/>
                <w:lang w:val="en-GB"/>
              </w:rPr>
              <w:t>Centers</w:t>
            </w:r>
            <w:proofErr w:type="spellEnd"/>
          </w:p>
        </w:tc>
        <w:tc>
          <w:tcPr>
            <w:tcW w:w="5786" w:type="dxa"/>
            <w:vAlign w:val="bottom"/>
          </w:tcPr>
          <w:p w:rsidR="00105671" w:rsidRPr="00A52353" w:rsidRDefault="00105671" w:rsidP="00105671">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 xml:space="preserve">Official opening of the Centres with participation of the employment </w:t>
            </w:r>
            <w:proofErr w:type="spellStart"/>
            <w:r w:rsidRPr="00A52353">
              <w:rPr>
                <w:rFonts w:ascii="Calibri" w:hAnsi="Calibri"/>
                <w:color w:val="BFBFBF" w:themeColor="background1" w:themeShade="BF"/>
                <w:lang w:val="en-GB"/>
              </w:rPr>
              <w:t>centers</w:t>
            </w:r>
            <w:proofErr w:type="spellEnd"/>
            <w:r w:rsidRPr="00A52353">
              <w:rPr>
                <w:rFonts w:ascii="Calibri" w:hAnsi="Calibri"/>
                <w:color w:val="BFBFBF" w:themeColor="background1" w:themeShade="BF"/>
                <w:lang w:val="en-GB"/>
              </w:rPr>
              <w:t xml:space="preserve"> and regional administrations. Opening will take place with regional mass media.</w:t>
            </w:r>
          </w:p>
          <w:p w:rsidR="00105671" w:rsidRPr="00A52353" w:rsidRDefault="00105671" w:rsidP="00105671">
            <w:pPr>
              <w:ind w:firstLine="0"/>
              <w:rPr>
                <w:color w:val="BFBFBF" w:themeColor="background1" w:themeShade="BF"/>
                <w:lang w:val="en-GB"/>
              </w:rPr>
            </w:pPr>
            <w:proofErr w:type="gramStart"/>
            <w:r w:rsidRPr="00A52353">
              <w:rPr>
                <w:color w:val="BFBFBF" w:themeColor="background1" w:themeShade="BF"/>
                <w:lang w:val="en-GB"/>
              </w:rPr>
              <w:t>arrangement</w:t>
            </w:r>
            <w:proofErr w:type="gramEnd"/>
            <w:r w:rsidRPr="00A52353">
              <w:rPr>
                <w:color w:val="BFBFBF" w:themeColor="background1" w:themeShade="BF"/>
                <w:lang w:val="en-GB"/>
              </w:rPr>
              <w:t xml:space="preserve"> of offices with equipment, software, staff etc.</w:t>
            </w:r>
          </w:p>
          <w:p w:rsidR="00105671" w:rsidRPr="00A52353" w:rsidRDefault="00105671" w:rsidP="00105671">
            <w:pPr>
              <w:ind w:firstLine="0"/>
              <w:rPr>
                <w:color w:val="BFBFBF" w:themeColor="background1" w:themeShade="BF"/>
                <w:lang w:val="en-GB"/>
              </w:rPr>
            </w:pPr>
          </w:p>
          <w:p w:rsidR="00105671" w:rsidRPr="00A52353" w:rsidRDefault="00105671" w:rsidP="00105671">
            <w:pPr>
              <w:ind w:firstLine="0"/>
              <w:rPr>
                <w:rFonts w:ascii="Calibri" w:hAnsi="Calibri"/>
                <w:color w:val="BFBFBF" w:themeColor="background1" w:themeShade="BF"/>
                <w:lang w:val="en-GB"/>
              </w:rPr>
            </w:pPr>
            <w:r w:rsidRPr="00A52353">
              <w:rPr>
                <w:color w:val="BFBFBF" w:themeColor="background1" w:themeShade="BF"/>
                <w:lang w:val="en-GB"/>
              </w:rPr>
              <w:t>Integration with alumni associations at each PC university. Organization of seminars for graduate students</w:t>
            </w:r>
          </w:p>
        </w:tc>
        <w:tc>
          <w:tcPr>
            <w:tcW w:w="444" w:type="dxa"/>
          </w:tcPr>
          <w:p w:rsidR="00105671" w:rsidRPr="00A52353" w:rsidRDefault="00105671" w:rsidP="00105671">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vAlign w:val="bottom"/>
          </w:tcPr>
          <w:p w:rsidR="00AD3626" w:rsidRPr="00A52353" w:rsidRDefault="00AD3626" w:rsidP="00AD3626">
            <w:pPr>
              <w:ind w:firstLine="0"/>
              <w:rPr>
                <w:rFonts w:ascii="Calibri" w:hAnsi="Calibri"/>
                <w:color w:val="000000"/>
                <w:lang w:val="en-GB"/>
              </w:rPr>
            </w:pPr>
            <w:r w:rsidRPr="00A52353">
              <w:rPr>
                <w:rFonts w:ascii="Calibri" w:hAnsi="Calibri"/>
                <w:color w:val="000000"/>
                <w:lang w:val="en-GB"/>
              </w:rPr>
              <w:t xml:space="preserve">3.5. Cooperation agreements between partner universities concerning joint </w:t>
            </w:r>
            <w:r w:rsidRPr="00A52353">
              <w:rPr>
                <w:lang w:val="en-GB"/>
              </w:rPr>
              <w:t>academic-professional interaction promotion</w:t>
            </w:r>
          </w:p>
        </w:tc>
        <w:tc>
          <w:tcPr>
            <w:tcW w:w="5786" w:type="dxa"/>
            <w:vAlign w:val="bottom"/>
          </w:tcPr>
          <w:p w:rsidR="00AD3626" w:rsidRPr="00A52353" w:rsidRDefault="00AD3626" w:rsidP="00AD3626">
            <w:pPr>
              <w:ind w:firstLine="0"/>
              <w:rPr>
                <w:rFonts w:ascii="Calibri" w:hAnsi="Calibri"/>
                <w:color w:val="BFBFBF" w:themeColor="background1" w:themeShade="BF"/>
                <w:lang w:val="en-GB"/>
              </w:rPr>
            </w:pPr>
            <w:r w:rsidRPr="00A52353">
              <w:rPr>
                <w:rFonts w:ascii="Calibri" w:eastAsia="Times New Roman" w:hAnsi="Calibri" w:cs="Times New Roman"/>
                <w:color w:val="BFBFBF" w:themeColor="background1" w:themeShade="BF"/>
                <w:lang w:val="en-GB" w:eastAsia="ru-RU"/>
              </w:rPr>
              <w:t>establishing a communication network</w:t>
            </w: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vAlign w:val="bottom"/>
          </w:tcPr>
          <w:p w:rsidR="00AD3626" w:rsidRPr="00A52353" w:rsidRDefault="00AD3626" w:rsidP="00AD3626">
            <w:pPr>
              <w:ind w:firstLine="0"/>
              <w:rPr>
                <w:rFonts w:ascii="Calibri" w:hAnsi="Calibri"/>
                <w:color w:val="000000"/>
                <w:lang w:val="en-GB"/>
              </w:rPr>
            </w:pPr>
            <w:r w:rsidRPr="00A52353">
              <w:rPr>
                <w:rFonts w:ascii="Calibri" w:hAnsi="Calibri"/>
                <w:color w:val="000000"/>
                <w:lang w:val="en-GB"/>
              </w:rPr>
              <w:t xml:space="preserve">3.6. DAFME Centres’ </w:t>
            </w:r>
            <w:proofErr w:type="spellStart"/>
            <w:r w:rsidRPr="00A52353">
              <w:rPr>
                <w:rFonts w:ascii="Calibri" w:hAnsi="Calibri"/>
                <w:color w:val="000000"/>
                <w:lang w:val="en-GB"/>
              </w:rPr>
              <w:t>webpages</w:t>
            </w:r>
            <w:proofErr w:type="spellEnd"/>
          </w:p>
        </w:tc>
        <w:tc>
          <w:tcPr>
            <w:tcW w:w="5786" w:type="dxa"/>
            <w:vAlign w:val="bottom"/>
          </w:tcPr>
          <w:p w:rsidR="00AD3626" w:rsidRPr="00A52353" w:rsidRDefault="00AD3626" w:rsidP="00AD3626">
            <w:pPr>
              <w:ind w:firstLine="0"/>
              <w:rPr>
                <w:rFonts w:ascii="Calibri" w:hAnsi="Calibri"/>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r w:rsidRPr="00A52353">
              <w:rPr>
                <w:b/>
                <w:lang w:val="en-GB"/>
              </w:rPr>
              <w:t>Development</w:t>
            </w:r>
          </w:p>
        </w:tc>
        <w:tc>
          <w:tcPr>
            <w:tcW w:w="6951" w:type="dxa"/>
          </w:tcPr>
          <w:p w:rsidR="00AD3626" w:rsidRPr="00A52353" w:rsidRDefault="00AD3626" w:rsidP="00AD3626">
            <w:pPr>
              <w:ind w:firstLine="0"/>
              <w:rPr>
                <w:b/>
                <w:lang w:val="en-GB"/>
              </w:rPr>
            </w:pPr>
            <w:r w:rsidRPr="00A52353">
              <w:rPr>
                <w:b/>
                <w:lang w:val="en-GB"/>
              </w:rPr>
              <w:t xml:space="preserve">4. </w:t>
            </w:r>
            <w:r w:rsidRPr="00A52353">
              <w:rPr>
                <w:rFonts w:ascii="Calibri" w:hAnsi="Calibri"/>
                <w:b/>
                <w:color w:val="000000"/>
                <w:lang w:val="en-GB"/>
              </w:rPr>
              <w:t xml:space="preserve">DAFME </w:t>
            </w:r>
            <w:r w:rsidRPr="00A52353">
              <w:rPr>
                <w:b/>
                <w:lang w:val="en-GB"/>
              </w:rPr>
              <w:t xml:space="preserve">platform </w:t>
            </w:r>
            <w:r w:rsidRPr="00A52353">
              <w:rPr>
                <w:rFonts w:ascii="Calibri" w:hAnsi="Calibri"/>
                <w:b/>
                <w:color w:val="000000"/>
                <w:lang w:val="en-GB"/>
              </w:rPr>
              <w:t>software design</w:t>
            </w: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52353">
            <w:pPr>
              <w:ind w:firstLine="0"/>
              <w:rPr>
                <w:lang w:val="en-GB"/>
              </w:rPr>
            </w:pPr>
            <w:r w:rsidRPr="00A52353">
              <w:rPr>
                <w:lang w:val="en-GB"/>
              </w:rPr>
              <w:t>4.1. </w:t>
            </w:r>
            <w:r w:rsidRPr="00A52353">
              <w:rPr>
                <w:rFonts w:ascii="Calibri" w:hAnsi="Calibri"/>
                <w:color w:val="000000"/>
                <w:lang w:val="en-GB"/>
              </w:rPr>
              <w:t xml:space="preserve">DAFME </w:t>
            </w:r>
            <w:r w:rsidRPr="00A52353">
              <w:rPr>
                <w:lang w:val="en-GB"/>
              </w:rPr>
              <w:t xml:space="preserve">database designed to tie </w:t>
            </w:r>
            <w:r w:rsidR="00A52353" w:rsidRPr="00A52353">
              <w:rPr>
                <w:lang w:val="en-GB"/>
              </w:rPr>
              <w:t>vocat</w:t>
            </w:r>
            <w:r w:rsidRPr="00A52353">
              <w:rPr>
                <w:lang w:val="en-GB"/>
              </w:rPr>
              <w:t>ional and educational descriptors together</w:t>
            </w:r>
          </w:p>
        </w:tc>
        <w:tc>
          <w:tcPr>
            <w:tcW w:w="5786" w:type="dxa"/>
          </w:tcPr>
          <w:p w:rsidR="00AD3626" w:rsidRPr="00A52353" w:rsidRDefault="00AD3626" w:rsidP="00AD3626">
            <w:pPr>
              <w:ind w:firstLine="0"/>
              <w:rPr>
                <w:color w:val="BFBFBF" w:themeColor="background1" w:themeShade="BF"/>
                <w:lang w:val="en-GB"/>
              </w:rPr>
            </w:pPr>
            <w:r w:rsidRPr="00A52353">
              <w:rPr>
                <w:rFonts w:ascii="Calibri" w:hAnsi="Calibri"/>
                <w:color w:val="BFBFBF" w:themeColor="background1" w:themeShade="BF"/>
                <w:lang w:val="en-GB"/>
              </w:rPr>
              <w:t>Creating database of senior and graduated students’ resumes, adding the database to the Centre’s web-site, provide convenient access to the data for registered users. Design of database of organizations, enterprises and firms, which are interested in students, graduated from participating NIS universities is creating, adding the structure of this database to the Centre’s web-</w:t>
            </w:r>
            <w:proofErr w:type="gramStart"/>
            <w:r w:rsidRPr="00A52353">
              <w:rPr>
                <w:rFonts w:ascii="Calibri" w:hAnsi="Calibri"/>
                <w:color w:val="BFBFBF" w:themeColor="background1" w:themeShade="BF"/>
                <w:lang w:val="en-GB"/>
              </w:rPr>
              <w:t>site,</w:t>
            </w:r>
            <w:proofErr w:type="gramEnd"/>
            <w:r w:rsidRPr="00A52353">
              <w:rPr>
                <w:rFonts w:ascii="Calibri" w:hAnsi="Calibri"/>
                <w:color w:val="BFBFBF" w:themeColor="background1" w:themeShade="BF"/>
                <w:lang w:val="en-GB"/>
              </w:rPr>
              <w:t xml:space="preserve"> provide convenient access to the data for registered users. Each </w:t>
            </w:r>
            <w:proofErr w:type="spellStart"/>
            <w:r w:rsidRPr="00A52353">
              <w:rPr>
                <w:rFonts w:ascii="Calibri" w:hAnsi="Calibri"/>
                <w:color w:val="BFBFBF" w:themeColor="background1" w:themeShade="BF"/>
                <w:lang w:val="en-GB"/>
              </w:rPr>
              <w:t>Center</w:t>
            </w:r>
            <w:proofErr w:type="spellEnd"/>
            <w:r w:rsidRPr="00A52353">
              <w:rPr>
                <w:rFonts w:ascii="Calibri" w:hAnsi="Calibri"/>
                <w:color w:val="BFBFBF" w:themeColor="background1" w:themeShade="BF"/>
                <w:lang w:val="en-GB"/>
              </w:rPr>
              <w:t xml:space="preserve"> will create database of the needs of regional employers in close cooperation with the regional authorities, employment </w:t>
            </w:r>
            <w:proofErr w:type="spellStart"/>
            <w:r w:rsidRPr="00A52353">
              <w:rPr>
                <w:rFonts w:ascii="Calibri" w:hAnsi="Calibri"/>
                <w:color w:val="BFBFBF" w:themeColor="background1" w:themeShade="BF"/>
                <w:lang w:val="en-GB"/>
              </w:rPr>
              <w:t>centers</w:t>
            </w:r>
            <w:proofErr w:type="spellEnd"/>
            <w:r w:rsidRPr="00A52353">
              <w:rPr>
                <w:rFonts w:ascii="Calibri" w:hAnsi="Calibri"/>
                <w:color w:val="BFBFBF" w:themeColor="background1" w:themeShade="BF"/>
                <w:lang w:val="en-GB"/>
              </w:rPr>
              <w:t xml:space="preserve">, Chambers of commerce and industry and Unions of industrialists and </w:t>
            </w:r>
            <w:proofErr w:type="spellStart"/>
            <w:r w:rsidRPr="00A52353">
              <w:rPr>
                <w:rFonts w:ascii="Calibri" w:hAnsi="Calibri"/>
                <w:color w:val="BFBFBF" w:themeColor="background1" w:themeShade="BF"/>
                <w:lang w:val="en-GB"/>
              </w:rPr>
              <w:t>entrepreneurs.</w:t>
            </w:r>
            <w:r w:rsidRPr="00A52353">
              <w:rPr>
                <w:color w:val="BFBFBF" w:themeColor="background1" w:themeShade="BF"/>
                <w:lang w:val="en-GB"/>
              </w:rPr>
              <w:t>Each</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Center</w:t>
            </w:r>
            <w:proofErr w:type="spellEnd"/>
            <w:r w:rsidRPr="00A52353">
              <w:rPr>
                <w:color w:val="BFBFBF" w:themeColor="background1" w:themeShade="BF"/>
                <w:lang w:val="en-GB"/>
              </w:rPr>
              <w:t xml:space="preserve"> will create database of the needs of regional employers in close cooperation with the regional authorities, employment </w:t>
            </w:r>
            <w:proofErr w:type="spellStart"/>
            <w:r w:rsidRPr="00A52353">
              <w:rPr>
                <w:color w:val="BFBFBF" w:themeColor="background1" w:themeShade="BF"/>
                <w:lang w:val="en-GB"/>
              </w:rPr>
              <w:t>centers</w:t>
            </w:r>
            <w:proofErr w:type="spellEnd"/>
            <w:r w:rsidRPr="00A52353">
              <w:rPr>
                <w:color w:val="BFBFBF" w:themeColor="background1" w:themeShade="BF"/>
                <w:lang w:val="en-GB"/>
              </w:rPr>
              <w:t>, Chambers of commerce and industry and Unions of industrialists and entrepreneurs.</w:t>
            </w:r>
          </w:p>
          <w:p w:rsidR="00AD3626" w:rsidRPr="00A52353" w:rsidRDefault="00AD3626" w:rsidP="00AD3626">
            <w:pPr>
              <w:ind w:firstLine="0"/>
              <w:rPr>
                <w:color w:val="BFBFBF" w:themeColor="background1" w:themeShade="BF"/>
                <w:lang w:val="en-GB"/>
              </w:rPr>
            </w:pPr>
          </w:p>
          <w:p w:rsidR="00AD3626" w:rsidRPr="00A52353" w:rsidRDefault="00AD3626" w:rsidP="00AD3626">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Formation of the monitoring system of jobs website</w:t>
            </w: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52353">
            <w:pPr>
              <w:ind w:firstLine="0"/>
              <w:rPr>
                <w:lang w:val="en-GB"/>
              </w:rPr>
            </w:pPr>
            <w:r w:rsidRPr="00A52353">
              <w:rPr>
                <w:lang w:val="en-GB"/>
              </w:rPr>
              <w:t>4.2. Specific</w:t>
            </w:r>
            <w:r w:rsidR="00A52353" w:rsidRPr="00A52353">
              <w:rPr>
                <w:lang w:val="en-GB"/>
              </w:rPr>
              <w:t xml:space="preserve"> </w:t>
            </w:r>
            <w:r w:rsidRPr="00A52353">
              <w:rPr>
                <w:lang w:val="en-GB"/>
              </w:rPr>
              <w:t>requirements</w:t>
            </w:r>
            <w:r w:rsidR="00A52353" w:rsidRPr="00A52353">
              <w:rPr>
                <w:lang w:val="en-GB"/>
              </w:rPr>
              <w:t xml:space="preserve"> to the </w:t>
            </w:r>
            <w:r w:rsidRPr="00A52353">
              <w:rPr>
                <w:rFonts w:ascii="Calibri" w:hAnsi="Calibri"/>
                <w:color w:val="000000"/>
                <w:lang w:val="en-GB"/>
              </w:rPr>
              <w:t xml:space="preserve">DAFME </w:t>
            </w:r>
            <w:r w:rsidRPr="00A52353">
              <w:rPr>
                <w:lang w:val="en-GB"/>
              </w:rPr>
              <w:t>Portal</w:t>
            </w:r>
            <w:r w:rsidR="00A52353" w:rsidRPr="00A52353">
              <w:rPr>
                <w:lang w:val="en-GB"/>
              </w:rPr>
              <w:t>,</w:t>
            </w:r>
            <w:r w:rsidRPr="00A52353">
              <w:rPr>
                <w:lang w:val="en-GB"/>
              </w:rPr>
              <w:t xml:space="preserve"> allowing</w:t>
            </w:r>
            <w:r w:rsidR="00A52353" w:rsidRPr="00A52353">
              <w:rPr>
                <w:lang w:val="en-GB"/>
              </w:rPr>
              <w:t xml:space="preserve"> involvement of</w:t>
            </w:r>
            <w:r w:rsidRPr="00A52353">
              <w:rPr>
                <w:lang w:val="en-GB"/>
              </w:rPr>
              <w:t xml:space="preserve"> all variety of stakeholders to </w:t>
            </w:r>
            <w:r w:rsidR="00A52353" w:rsidRPr="00A52353">
              <w:rPr>
                <w:lang w:val="en-GB"/>
              </w:rPr>
              <w:t>surveys o</w:t>
            </w:r>
            <w:r w:rsidRPr="00A52353">
              <w:rPr>
                <w:lang w:val="en-GB"/>
              </w:rPr>
              <w:t xml:space="preserve">n </w:t>
            </w:r>
            <w:r w:rsidR="00A52353" w:rsidRPr="00A52353">
              <w:rPr>
                <w:lang w:val="en-GB"/>
              </w:rPr>
              <w:t>tendencies of labour market needs</w:t>
            </w:r>
          </w:p>
        </w:tc>
        <w:tc>
          <w:tcPr>
            <w:tcW w:w="5786" w:type="dxa"/>
          </w:tcPr>
          <w:p w:rsidR="00AD3626" w:rsidRPr="00A52353" w:rsidRDefault="00AD3626" w:rsidP="00AD3626">
            <w:pPr>
              <w:ind w:firstLine="0"/>
              <w:rPr>
                <w:color w:val="BFBFBF" w:themeColor="background1" w:themeShade="BF"/>
                <w:lang w:val="en-GB"/>
              </w:rPr>
            </w:pPr>
            <w:proofErr w:type="spellStart"/>
            <w:r w:rsidRPr="00A52353">
              <w:rPr>
                <w:color w:val="BFBFBF" w:themeColor="background1" w:themeShade="BF"/>
                <w:lang w:val="en-GB"/>
              </w:rPr>
              <w:t>Концепция</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информационного</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портала</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по</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взаимодействию</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академической</w:t>
            </w:r>
            <w:proofErr w:type="spellEnd"/>
            <w:r w:rsidRPr="00A52353">
              <w:rPr>
                <w:color w:val="BFBFBF" w:themeColor="background1" w:themeShade="BF"/>
                <w:lang w:val="en-GB"/>
              </w:rPr>
              <w:t xml:space="preserve"> и </w:t>
            </w:r>
            <w:proofErr w:type="spellStart"/>
            <w:r w:rsidRPr="00A52353">
              <w:rPr>
                <w:color w:val="BFBFBF" w:themeColor="background1" w:themeShade="BF"/>
                <w:lang w:val="en-GB"/>
              </w:rPr>
              <w:t>профессиональной</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сторон</w:t>
            </w:r>
            <w:proofErr w:type="spellEnd"/>
          </w:p>
          <w:p w:rsidR="00AD3626" w:rsidRPr="00A52353" w:rsidRDefault="00AD3626" w:rsidP="00AD3626">
            <w:pPr>
              <w:ind w:firstLine="0"/>
              <w:rPr>
                <w:color w:val="BFBFBF" w:themeColor="background1" w:themeShade="BF"/>
                <w:lang w:val="en-GB"/>
              </w:rPr>
            </w:pPr>
            <w:proofErr w:type="spellStart"/>
            <w:r w:rsidRPr="00A52353">
              <w:rPr>
                <w:color w:val="BFBFBF" w:themeColor="background1" w:themeShade="BF"/>
                <w:lang w:val="en-GB"/>
              </w:rPr>
              <w:t>Разработка</w:t>
            </w:r>
            <w:proofErr w:type="spellEnd"/>
            <w:r w:rsidRPr="00A52353">
              <w:rPr>
                <w:color w:val="BFBFBF" w:themeColor="background1" w:themeShade="BF"/>
                <w:lang w:val="en-GB"/>
              </w:rPr>
              <w:t xml:space="preserve"> software </w:t>
            </w:r>
            <w:proofErr w:type="spellStart"/>
            <w:r w:rsidRPr="00A52353">
              <w:rPr>
                <w:color w:val="BFBFBF" w:themeColor="background1" w:themeShade="BF"/>
                <w:lang w:val="en-GB"/>
              </w:rPr>
              <w:t>информационной</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системы</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посвященной</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взаимодействию</w:t>
            </w:r>
            <w:proofErr w:type="spellEnd"/>
            <w:r w:rsidRPr="00A52353">
              <w:rPr>
                <w:color w:val="BFBFBF" w:themeColor="background1" w:themeShade="BF"/>
                <w:lang w:val="en-GB"/>
              </w:rPr>
              <w:t xml:space="preserve"> </w:t>
            </w:r>
            <w:proofErr w:type="spellStart"/>
            <w:r w:rsidRPr="00A52353">
              <w:rPr>
                <w:color w:val="BFBFBF" w:themeColor="background1" w:themeShade="BF"/>
                <w:lang w:val="en-GB"/>
              </w:rPr>
              <w:t>сторон</w:t>
            </w:r>
            <w:proofErr w:type="spellEnd"/>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D3626">
            <w:pPr>
              <w:ind w:firstLine="0"/>
              <w:rPr>
                <w:lang w:val="en-GB"/>
              </w:rPr>
            </w:pPr>
            <w:r w:rsidRPr="00A52353">
              <w:rPr>
                <w:lang w:val="en-GB"/>
              </w:rPr>
              <w:t xml:space="preserve">4.3. </w:t>
            </w:r>
            <w:r w:rsidRPr="00A52353">
              <w:rPr>
                <w:rFonts w:ascii="Calibri" w:hAnsi="Calibri"/>
                <w:color w:val="000000"/>
                <w:lang w:val="en-GB"/>
              </w:rPr>
              <w:t>DAFME Portal</w:t>
            </w:r>
            <w:r w:rsidRPr="00A52353">
              <w:rPr>
                <w:lang w:val="en-GB"/>
              </w:rPr>
              <w:t xml:space="preserve"> analytical processing modules</w:t>
            </w:r>
          </w:p>
        </w:tc>
        <w:tc>
          <w:tcPr>
            <w:tcW w:w="5786" w:type="dxa"/>
          </w:tcPr>
          <w:p w:rsidR="00AD3626" w:rsidRPr="00A52353" w:rsidRDefault="00AD3626" w:rsidP="00AD3626">
            <w:pPr>
              <w:ind w:firstLine="0"/>
              <w:rPr>
                <w:color w:val="BFBFBF" w:themeColor="background1" w:themeShade="BF"/>
                <w:lang w:val="en-GB"/>
              </w:rPr>
            </w:pPr>
            <w:r w:rsidRPr="00A52353">
              <w:rPr>
                <w:color w:val="BFBFBF" w:themeColor="background1" w:themeShade="BF"/>
                <w:lang w:val="en-GB"/>
              </w:rPr>
              <w:t xml:space="preserve">Creating of the database’s analytical adjustments for the rating of graduates and employers, and long-term forecasting of </w:t>
            </w:r>
            <w:proofErr w:type="spellStart"/>
            <w:r w:rsidRPr="00A52353">
              <w:rPr>
                <w:color w:val="BFBFBF" w:themeColor="background1" w:themeShade="BF"/>
                <w:lang w:val="en-GB"/>
              </w:rPr>
              <w:t>labor</w:t>
            </w:r>
            <w:proofErr w:type="spellEnd"/>
            <w:r w:rsidRPr="00A52353">
              <w:rPr>
                <w:color w:val="BFBFBF" w:themeColor="background1" w:themeShade="BF"/>
                <w:lang w:val="en-GB"/>
              </w:rPr>
              <w:t xml:space="preserve"> market requirements</w:t>
            </w: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D3626">
            <w:pPr>
              <w:ind w:firstLine="0"/>
              <w:rPr>
                <w:lang w:val="en-GB"/>
              </w:rPr>
            </w:pPr>
            <w:r w:rsidRPr="00A52353">
              <w:rPr>
                <w:lang w:val="en-GB"/>
              </w:rPr>
              <w:t xml:space="preserve">4.4. </w:t>
            </w:r>
            <w:r w:rsidRPr="00A52353">
              <w:rPr>
                <w:rFonts w:ascii="Calibri" w:hAnsi="Calibri"/>
                <w:color w:val="000000"/>
                <w:lang w:val="en-GB"/>
              </w:rPr>
              <w:t xml:space="preserve">DAFME </w:t>
            </w:r>
            <w:r w:rsidRPr="00A52353">
              <w:rPr>
                <w:lang w:val="en-GB"/>
              </w:rPr>
              <w:t>Portal launch</w:t>
            </w:r>
            <w:r w:rsidR="00A52353" w:rsidRPr="00A52353">
              <w:rPr>
                <w:lang w:val="en-GB"/>
              </w:rPr>
              <w:t>ed</w:t>
            </w: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b/>
                <w:lang w:val="en-GB"/>
              </w:rPr>
            </w:pPr>
            <w:r w:rsidRPr="00A52353">
              <w:rPr>
                <w:b/>
                <w:lang w:val="en-GB"/>
              </w:rPr>
              <w:t>EXPLOITATION</w:t>
            </w:r>
          </w:p>
        </w:tc>
        <w:tc>
          <w:tcPr>
            <w:tcW w:w="6951" w:type="dxa"/>
          </w:tcPr>
          <w:p w:rsidR="00AD3626" w:rsidRPr="00A52353" w:rsidRDefault="00AD3626" w:rsidP="00A52353">
            <w:pPr>
              <w:ind w:firstLine="0"/>
              <w:rPr>
                <w:b/>
                <w:lang w:val="en-GB"/>
              </w:rPr>
            </w:pPr>
            <w:r w:rsidRPr="00A52353">
              <w:rPr>
                <w:b/>
                <w:lang w:val="en-GB"/>
              </w:rPr>
              <w:t>5. </w:t>
            </w:r>
            <w:r w:rsidR="00A52353" w:rsidRPr="00A52353">
              <w:rPr>
                <w:b/>
                <w:lang w:val="en-GB"/>
              </w:rPr>
              <w:t>Pilot curricula’s update based on the</w:t>
            </w:r>
            <w:r w:rsidRPr="00A52353">
              <w:rPr>
                <w:b/>
                <w:lang w:val="en-GB"/>
              </w:rPr>
              <w:t xml:space="preserve"> DAFME</w:t>
            </w:r>
            <w:r w:rsidR="00A52353">
              <w:rPr>
                <w:b/>
                <w:lang w:val="en-GB"/>
              </w:rPr>
              <w:t xml:space="preserve"> </w:t>
            </w:r>
            <w:r w:rsidRPr="00A52353">
              <w:rPr>
                <w:b/>
                <w:lang w:val="en-GB"/>
              </w:rPr>
              <w:t>paradigm</w:t>
            </w: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vAlign w:val="bottom"/>
          </w:tcPr>
          <w:p w:rsidR="00AD3626" w:rsidRPr="00A52353" w:rsidRDefault="00AD3626" w:rsidP="00A52353">
            <w:pPr>
              <w:ind w:firstLine="0"/>
              <w:rPr>
                <w:rFonts w:ascii="Calibri" w:hAnsi="Calibri"/>
                <w:color w:val="000000"/>
                <w:lang w:val="en-GB"/>
              </w:rPr>
            </w:pPr>
            <w:r w:rsidRPr="00A52353">
              <w:rPr>
                <w:rFonts w:ascii="Calibri" w:hAnsi="Calibri"/>
                <w:color w:val="000000"/>
                <w:lang w:val="en-GB"/>
              </w:rPr>
              <w:t>5.</w:t>
            </w:r>
            <w:r w:rsidR="0053527A" w:rsidRPr="00A52353">
              <w:rPr>
                <w:rFonts w:ascii="Calibri" w:hAnsi="Calibri"/>
                <w:color w:val="000000"/>
                <w:lang w:val="en-GB"/>
              </w:rPr>
              <w:t>1</w:t>
            </w:r>
            <w:r w:rsidR="00A52353" w:rsidRPr="00A52353">
              <w:rPr>
                <w:rFonts w:ascii="Calibri" w:hAnsi="Calibri"/>
                <w:color w:val="000000"/>
                <w:lang w:val="en-GB"/>
              </w:rPr>
              <w:t>. Selection of a programme</w:t>
            </w:r>
            <w:r w:rsidRPr="00A52353">
              <w:rPr>
                <w:rFonts w:ascii="Calibri" w:hAnsi="Calibri"/>
                <w:color w:val="000000"/>
                <w:lang w:val="en-GB"/>
              </w:rPr>
              <w:t xml:space="preserve"> in each PC university for </w:t>
            </w:r>
            <w:r w:rsidR="009B4C72" w:rsidRPr="00A52353">
              <w:rPr>
                <w:rFonts w:ascii="Calibri" w:hAnsi="Calibri"/>
                <w:color w:val="000000"/>
                <w:lang w:val="en-GB"/>
              </w:rPr>
              <w:t xml:space="preserve">its </w:t>
            </w:r>
            <w:r w:rsidRPr="00A52353">
              <w:rPr>
                <w:rFonts w:ascii="Calibri" w:hAnsi="Calibri"/>
                <w:color w:val="000000"/>
                <w:lang w:val="en-GB"/>
              </w:rPr>
              <w:t>pilot renovation</w:t>
            </w:r>
            <w:r w:rsidR="00A52353" w:rsidRPr="00A52353">
              <w:rPr>
                <w:rFonts w:ascii="Calibri" w:hAnsi="Calibri"/>
                <w:color w:val="000000"/>
                <w:lang w:val="en-GB"/>
              </w:rPr>
              <w:t>,</w:t>
            </w:r>
            <w:r w:rsidRPr="00A52353">
              <w:rPr>
                <w:rFonts w:ascii="Calibri" w:hAnsi="Calibri"/>
                <w:color w:val="000000"/>
                <w:lang w:val="en-GB"/>
              </w:rPr>
              <w:t xml:space="preserve"> based on DAFME</w:t>
            </w:r>
          </w:p>
        </w:tc>
        <w:tc>
          <w:tcPr>
            <w:tcW w:w="5786" w:type="dxa"/>
            <w:vAlign w:val="bottom"/>
          </w:tcPr>
          <w:p w:rsidR="00AD3626" w:rsidRPr="00A52353" w:rsidRDefault="00AD3626" w:rsidP="00AD3626">
            <w:pPr>
              <w:ind w:firstLine="0"/>
              <w:rPr>
                <w:rFonts w:ascii="Calibri" w:eastAsia="Times New Roman" w:hAnsi="Calibri" w:cs="Times New Roman"/>
                <w:color w:val="BFBFBF" w:themeColor="background1" w:themeShade="BF"/>
                <w:lang w:val="en-GB" w:eastAsia="ru-RU"/>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D3626">
            <w:pPr>
              <w:ind w:firstLine="0"/>
              <w:rPr>
                <w:lang w:val="en-GB"/>
              </w:rPr>
            </w:pP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D3626">
            <w:pPr>
              <w:ind w:firstLine="0"/>
              <w:rPr>
                <w:lang w:val="en-GB"/>
              </w:rPr>
            </w:pPr>
            <w:r w:rsidRPr="00A52353">
              <w:rPr>
                <w:lang w:val="en-GB"/>
              </w:rPr>
              <w:t>5.4. Round table for results of DAFME data analysis, decisions making</w:t>
            </w:r>
            <w:r w:rsidR="00DF5898">
              <w:rPr>
                <w:lang w:val="en-GB"/>
              </w:rPr>
              <w:t xml:space="preserve"> </w:t>
            </w:r>
            <w:r w:rsidR="009B4C72" w:rsidRPr="00A52353">
              <w:rPr>
                <w:lang w:val="en-GB"/>
              </w:rPr>
              <w:t>(</w:t>
            </w:r>
            <w:r w:rsidRPr="00A52353">
              <w:rPr>
                <w:lang w:val="en-GB"/>
              </w:rPr>
              <w:t>concerning selected educational branch</w:t>
            </w:r>
            <w:r w:rsidR="009B4C72" w:rsidRPr="00A52353">
              <w:rPr>
                <w:lang w:val="en-GB"/>
              </w:rPr>
              <w:t>)</w:t>
            </w: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D3626">
            <w:pPr>
              <w:ind w:firstLine="0"/>
              <w:rPr>
                <w:lang w:val="en-GB"/>
              </w:rPr>
            </w:pPr>
            <w:r w:rsidRPr="00A52353">
              <w:rPr>
                <w:lang w:val="en-GB"/>
              </w:rPr>
              <w:t>5.5. Pilot curriculum based on conducted</w:t>
            </w:r>
            <w:r w:rsidR="00DF5898">
              <w:rPr>
                <w:lang w:val="en-GB"/>
              </w:rPr>
              <w:t xml:space="preserve"> </w:t>
            </w:r>
            <w:r w:rsidRPr="00A52353">
              <w:rPr>
                <w:rFonts w:ascii="Calibri" w:hAnsi="Calibri"/>
                <w:color w:val="000000"/>
                <w:lang w:val="en-GB"/>
              </w:rPr>
              <w:t>DAFME analysis</w:t>
            </w: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D3626">
            <w:pPr>
              <w:ind w:firstLine="0"/>
              <w:rPr>
                <w:lang w:val="en-GB"/>
              </w:rPr>
            </w:pPr>
            <w:r w:rsidRPr="00A52353">
              <w:rPr>
                <w:lang w:val="en-GB"/>
              </w:rPr>
              <w:t>5.6. Benchmark of the new curriculum, collecting students opinions</w:t>
            </w: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tcPr>
          <w:p w:rsidR="00AD3626" w:rsidRPr="00A52353" w:rsidRDefault="00AD3626" w:rsidP="00AD3626">
            <w:pPr>
              <w:ind w:firstLine="0"/>
              <w:rPr>
                <w:lang w:val="en-GB"/>
              </w:rPr>
            </w:pPr>
            <w:r w:rsidRPr="00A52353">
              <w:rPr>
                <w:lang w:val="en-GB"/>
              </w:rPr>
              <w:t>5.7.Presentation of achieved results in Ministry of Education</w:t>
            </w:r>
            <w:r w:rsidR="009B4C72" w:rsidRPr="00A52353">
              <w:rPr>
                <w:lang w:val="en-GB"/>
              </w:rPr>
              <w:t xml:space="preserve"> and Science</w:t>
            </w:r>
          </w:p>
        </w:tc>
        <w:tc>
          <w:tcPr>
            <w:tcW w:w="5786" w:type="dxa"/>
          </w:tcPr>
          <w:p w:rsidR="00AD3626" w:rsidRPr="00A52353" w:rsidRDefault="00AD3626" w:rsidP="00AD3626">
            <w:pPr>
              <w:ind w:firstLine="0"/>
              <w:rPr>
                <w:color w:val="BFBFBF" w:themeColor="background1" w:themeShade="BF"/>
                <w:lang w:val="en-GB"/>
              </w:rPr>
            </w:pP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b/>
                <w:lang w:val="en-GB"/>
              </w:rPr>
            </w:pPr>
            <w:r w:rsidRPr="00A52353">
              <w:rPr>
                <w:b/>
                <w:lang w:val="en-GB"/>
              </w:rPr>
              <w:t xml:space="preserve">Dissemination </w:t>
            </w:r>
          </w:p>
        </w:tc>
        <w:tc>
          <w:tcPr>
            <w:tcW w:w="6951" w:type="dxa"/>
          </w:tcPr>
          <w:p w:rsidR="00AD3626" w:rsidRPr="00A52353" w:rsidRDefault="00AD3626" w:rsidP="00AD3626">
            <w:pPr>
              <w:ind w:firstLine="0"/>
              <w:rPr>
                <w:b/>
                <w:lang w:val="en-GB"/>
              </w:rPr>
            </w:pPr>
            <w:r w:rsidRPr="00A52353">
              <w:rPr>
                <w:b/>
                <w:lang w:val="en-GB"/>
              </w:rPr>
              <w:t>6. Dissemination of the Project</w:t>
            </w:r>
            <w:bookmarkStart w:id="0" w:name="_GoBack"/>
            <w:bookmarkEnd w:id="0"/>
          </w:p>
        </w:tc>
        <w:tc>
          <w:tcPr>
            <w:tcW w:w="5786" w:type="dxa"/>
          </w:tcPr>
          <w:p w:rsidR="00AD3626" w:rsidRPr="00A52353" w:rsidRDefault="00AD3626" w:rsidP="00AD3626">
            <w:pPr>
              <w:ind w:firstLine="0"/>
              <w:rPr>
                <w:b/>
                <w:color w:val="BFBFBF" w:themeColor="background1" w:themeShade="BF"/>
                <w:lang w:val="en-GB"/>
              </w:rPr>
            </w:pPr>
          </w:p>
        </w:tc>
        <w:tc>
          <w:tcPr>
            <w:tcW w:w="444" w:type="dxa"/>
          </w:tcPr>
          <w:p w:rsidR="00AD3626" w:rsidRPr="00A52353" w:rsidRDefault="00AD3626" w:rsidP="00AD3626">
            <w:pPr>
              <w:ind w:firstLine="0"/>
              <w:rPr>
                <w:b/>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vAlign w:val="bottom"/>
          </w:tcPr>
          <w:p w:rsidR="00AD3626" w:rsidRPr="00A52353" w:rsidRDefault="00AD3626" w:rsidP="00AD3626">
            <w:pPr>
              <w:ind w:firstLine="0"/>
              <w:rPr>
                <w:rFonts w:ascii="Calibri" w:hAnsi="Calibri"/>
                <w:color w:val="000000"/>
                <w:lang w:val="en-GB"/>
              </w:rPr>
            </w:pPr>
            <w:r w:rsidRPr="00A52353">
              <w:rPr>
                <w:rFonts w:ascii="Calibri" w:hAnsi="Calibri"/>
                <w:color w:val="000000"/>
                <w:lang w:val="en-GB"/>
              </w:rPr>
              <w:t>6.1 Project web-site</w:t>
            </w:r>
          </w:p>
        </w:tc>
        <w:tc>
          <w:tcPr>
            <w:tcW w:w="5786" w:type="dxa"/>
            <w:vAlign w:val="bottom"/>
          </w:tcPr>
          <w:p w:rsidR="00AD3626" w:rsidRPr="00A52353" w:rsidRDefault="00AD3626" w:rsidP="00AD3626">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Creation of the web-site of the Committee. Web-site will be updated during the project life and beyond and will be a main source of information about the Centre and its activities</w:t>
            </w: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vAlign w:val="bottom"/>
          </w:tcPr>
          <w:p w:rsidR="00AD3626" w:rsidRPr="00A52353" w:rsidRDefault="00AD3626" w:rsidP="00AD3626">
            <w:pPr>
              <w:ind w:firstLine="0"/>
              <w:rPr>
                <w:rFonts w:ascii="Calibri" w:hAnsi="Calibri"/>
                <w:color w:val="000000"/>
                <w:lang w:val="en-GB"/>
              </w:rPr>
            </w:pPr>
            <w:r w:rsidRPr="00A52353">
              <w:rPr>
                <w:rFonts w:ascii="Calibri" w:hAnsi="Calibri"/>
                <w:color w:val="000000"/>
                <w:lang w:val="en-GB"/>
              </w:rPr>
              <w:t>6.2 Mass-media campaigns</w:t>
            </w:r>
          </w:p>
        </w:tc>
        <w:tc>
          <w:tcPr>
            <w:tcW w:w="5786" w:type="dxa"/>
            <w:vAlign w:val="bottom"/>
          </w:tcPr>
          <w:p w:rsidR="00AD3626" w:rsidRPr="00A52353" w:rsidRDefault="00AD3626" w:rsidP="00AD3626">
            <w:pPr>
              <w:ind w:firstLine="0"/>
              <w:rPr>
                <w:rFonts w:ascii="Calibri" w:hAnsi="Calibri"/>
                <w:color w:val="BFBFBF" w:themeColor="background1" w:themeShade="BF"/>
                <w:lang w:val="en-GB"/>
              </w:rPr>
            </w:pPr>
            <w:proofErr w:type="gramStart"/>
            <w:r w:rsidRPr="00A52353">
              <w:rPr>
                <w:rFonts w:ascii="Calibri" w:hAnsi="Calibri"/>
                <w:color w:val="BFBFBF" w:themeColor="background1" w:themeShade="BF"/>
                <w:lang w:val="en-GB"/>
              </w:rPr>
              <w:t>local</w:t>
            </w:r>
            <w:proofErr w:type="gramEnd"/>
            <w:r w:rsidRPr="00A52353">
              <w:rPr>
                <w:rFonts w:ascii="Calibri" w:hAnsi="Calibri"/>
                <w:color w:val="BFBFBF" w:themeColor="background1" w:themeShade="BF"/>
                <w:lang w:val="en-GB"/>
              </w:rPr>
              <w:t xml:space="preserve"> project meetings with participation of journalists in SMSUH, CSU, NMU and SSU.</w:t>
            </w:r>
            <w:r w:rsidRPr="00A52353">
              <w:rPr>
                <w:rFonts w:ascii="Calibri" w:hAnsi="Calibri"/>
                <w:color w:val="BFBFBF" w:themeColor="background1" w:themeShade="BF"/>
                <w:lang w:val="en-GB"/>
              </w:rPr>
              <w:br/>
              <w:t>Promotion of European Higher Education Area, popularization of Alumni associations, Centres and a TEMPUS projects. Design of project logo and ordering of calendars, badges and stationery with the logotype. Publishing of brochures, posters, leaflets.</w:t>
            </w:r>
          </w:p>
        </w:tc>
        <w:tc>
          <w:tcPr>
            <w:tcW w:w="444" w:type="dxa"/>
          </w:tcPr>
          <w:p w:rsidR="00AD3626" w:rsidRPr="00A52353" w:rsidRDefault="00AD3626" w:rsidP="00AD3626">
            <w:pPr>
              <w:ind w:firstLine="0"/>
              <w:rPr>
                <w:lang w:val="en-GB"/>
              </w:rPr>
            </w:pPr>
          </w:p>
        </w:tc>
      </w:tr>
      <w:tr w:rsidR="00AD3626" w:rsidRPr="00A52353" w:rsidTr="000B0E1D">
        <w:tc>
          <w:tcPr>
            <w:tcW w:w="1605" w:type="dxa"/>
          </w:tcPr>
          <w:p w:rsidR="00AD3626" w:rsidRPr="00A52353" w:rsidRDefault="00AD3626" w:rsidP="00AD3626">
            <w:pPr>
              <w:ind w:firstLine="0"/>
              <w:rPr>
                <w:lang w:val="en-GB"/>
              </w:rPr>
            </w:pPr>
          </w:p>
        </w:tc>
        <w:tc>
          <w:tcPr>
            <w:tcW w:w="6951" w:type="dxa"/>
            <w:vAlign w:val="bottom"/>
          </w:tcPr>
          <w:p w:rsidR="00AD3626" w:rsidRPr="00A52353" w:rsidRDefault="00AD3626" w:rsidP="00AD3626">
            <w:pPr>
              <w:ind w:firstLine="0"/>
              <w:rPr>
                <w:rFonts w:ascii="Calibri" w:hAnsi="Calibri"/>
                <w:color w:val="000000"/>
                <w:lang w:val="en-GB"/>
              </w:rPr>
            </w:pPr>
            <w:r w:rsidRPr="00A52353">
              <w:rPr>
                <w:rFonts w:ascii="Calibri" w:hAnsi="Calibri"/>
                <w:color w:val="000000"/>
                <w:lang w:val="en-GB"/>
              </w:rPr>
              <w:t>6.3. Dissemination</w:t>
            </w:r>
            <w:r w:rsidR="00DF5898">
              <w:rPr>
                <w:rFonts w:ascii="Calibri" w:hAnsi="Calibri"/>
                <w:color w:val="000000"/>
                <w:lang w:val="en-GB"/>
              </w:rPr>
              <w:t xml:space="preserve"> </w:t>
            </w:r>
            <w:r w:rsidRPr="00A52353">
              <w:rPr>
                <w:rFonts w:ascii="Calibri" w:hAnsi="Calibri"/>
                <w:color w:val="000000"/>
                <w:lang w:val="en-GB"/>
              </w:rPr>
              <w:t>of</w:t>
            </w:r>
            <w:r w:rsidR="00DF5898">
              <w:rPr>
                <w:rFonts w:ascii="Calibri" w:hAnsi="Calibri"/>
                <w:color w:val="000000"/>
                <w:lang w:val="en-GB"/>
              </w:rPr>
              <w:t xml:space="preserve"> </w:t>
            </w:r>
            <w:r w:rsidRPr="00A52353">
              <w:rPr>
                <w:rFonts w:ascii="Calibri" w:hAnsi="Calibri"/>
                <w:color w:val="000000"/>
                <w:lang w:val="en-GB"/>
              </w:rPr>
              <w:t>project</w:t>
            </w:r>
            <w:r w:rsidR="00DF5898">
              <w:rPr>
                <w:rFonts w:ascii="Calibri" w:hAnsi="Calibri"/>
                <w:color w:val="000000"/>
                <w:lang w:val="en-GB"/>
              </w:rPr>
              <w:t xml:space="preserve"> </w:t>
            </w:r>
            <w:r w:rsidRPr="00A52353">
              <w:rPr>
                <w:rFonts w:ascii="Calibri" w:hAnsi="Calibri"/>
                <w:color w:val="000000"/>
                <w:lang w:val="en-GB"/>
              </w:rPr>
              <w:t>materials</w:t>
            </w:r>
          </w:p>
        </w:tc>
        <w:tc>
          <w:tcPr>
            <w:tcW w:w="5786" w:type="dxa"/>
            <w:vAlign w:val="bottom"/>
          </w:tcPr>
          <w:p w:rsidR="00AD3626" w:rsidRPr="00A52353" w:rsidRDefault="00AD3626" w:rsidP="00AD3626">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 xml:space="preserve">Creation of Centres' free-libraries which contain literature, collected during the project on directions of </w:t>
            </w:r>
            <w:proofErr w:type="spellStart"/>
            <w:r w:rsidRPr="00A52353">
              <w:rPr>
                <w:rFonts w:ascii="Calibri" w:hAnsi="Calibri"/>
                <w:color w:val="BFBFBF" w:themeColor="background1" w:themeShade="BF"/>
                <w:lang w:val="en-GB"/>
              </w:rPr>
              <w:t>Centers'</w:t>
            </w:r>
            <w:proofErr w:type="spellEnd"/>
            <w:r w:rsidRPr="00A52353">
              <w:rPr>
                <w:rFonts w:ascii="Calibri" w:hAnsi="Calibri"/>
                <w:color w:val="BFBFBF" w:themeColor="background1" w:themeShade="BF"/>
                <w:lang w:val="en-GB"/>
              </w:rPr>
              <w:t xml:space="preserve"> activity (in RU,UA,MD,EN languages), will be arranged and storied in special depositories in the </w:t>
            </w:r>
            <w:proofErr w:type="spellStart"/>
            <w:r w:rsidRPr="00A52353">
              <w:rPr>
                <w:rFonts w:ascii="Calibri" w:hAnsi="Calibri"/>
                <w:color w:val="BFBFBF" w:themeColor="background1" w:themeShade="BF"/>
                <w:lang w:val="en-GB"/>
              </w:rPr>
              <w:t>Centers</w:t>
            </w:r>
            <w:proofErr w:type="spellEnd"/>
            <w:r w:rsidRPr="00A52353">
              <w:rPr>
                <w:rFonts w:ascii="Calibri" w:hAnsi="Calibri"/>
                <w:color w:val="BFBFBF" w:themeColor="background1" w:themeShade="BF"/>
                <w:lang w:val="en-GB"/>
              </w:rPr>
              <w:t xml:space="preserve"> for using by students and teacher.</w:t>
            </w:r>
          </w:p>
        </w:tc>
        <w:tc>
          <w:tcPr>
            <w:tcW w:w="444" w:type="dxa"/>
          </w:tcPr>
          <w:p w:rsidR="00AD3626" w:rsidRPr="00A52353" w:rsidRDefault="00AD3626" w:rsidP="00AD3626">
            <w:pPr>
              <w:ind w:firstLine="0"/>
              <w:rPr>
                <w:lang w:val="en-GB"/>
              </w:rPr>
            </w:pPr>
          </w:p>
        </w:tc>
      </w:tr>
      <w:tr w:rsidR="00DF5898" w:rsidRPr="00A52353" w:rsidTr="009B5E78">
        <w:tc>
          <w:tcPr>
            <w:tcW w:w="1605" w:type="dxa"/>
          </w:tcPr>
          <w:p w:rsidR="00DF5898" w:rsidRPr="00A52353" w:rsidRDefault="00DF5898" w:rsidP="005F2BF1">
            <w:pPr>
              <w:ind w:firstLine="0"/>
              <w:rPr>
                <w:lang w:val="en-GB"/>
              </w:rPr>
            </w:pPr>
          </w:p>
        </w:tc>
        <w:tc>
          <w:tcPr>
            <w:tcW w:w="6951" w:type="dxa"/>
          </w:tcPr>
          <w:p w:rsidR="00DF5898" w:rsidRPr="00A52353" w:rsidRDefault="00DF5898" w:rsidP="005F2BF1">
            <w:pPr>
              <w:ind w:firstLine="0"/>
              <w:rPr>
                <w:lang w:val="en-GB"/>
              </w:rPr>
            </w:pPr>
            <w:r w:rsidRPr="00A52353">
              <w:rPr>
                <w:lang w:val="en-GB"/>
              </w:rPr>
              <w:t>5.3. Annual</w:t>
            </w:r>
            <w:r>
              <w:rPr>
                <w:lang w:val="en-GB"/>
              </w:rPr>
              <w:t xml:space="preserve"> </w:t>
            </w:r>
            <w:r w:rsidRPr="00A52353">
              <w:rPr>
                <w:lang w:val="en-GB"/>
              </w:rPr>
              <w:t>career</w:t>
            </w:r>
            <w:r>
              <w:rPr>
                <w:lang w:val="en-GB"/>
              </w:rPr>
              <w:t xml:space="preserve"> </w:t>
            </w:r>
            <w:r w:rsidRPr="00A52353">
              <w:rPr>
                <w:lang w:val="en-GB"/>
              </w:rPr>
              <w:t>seminars</w:t>
            </w:r>
          </w:p>
        </w:tc>
        <w:tc>
          <w:tcPr>
            <w:tcW w:w="5786" w:type="dxa"/>
          </w:tcPr>
          <w:p w:rsidR="00DF5898" w:rsidRPr="00A52353" w:rsidRDefault="00DF5898" w:rsidP="005F2BF1">
            <w:pPr>
              <w:ind w:firstLine="0"/>
              <w:rPr>
                <w:color w:val="BFBFBF" w:themeColor="background1" w:themeShade="BF"/>
                <w:lang w:val="en-GB"/>
              </w:rPr>
            </w:pPr>
            <w:r w:rsidRPr="00A52353">
              <w:rPr>
                <w:color w:val="BFBFBF" w:themeColor="background1" w:themeShade="BF"/>
                <w:lang w:val="en-GB"/>
              </w:rPr>
              <w:t xml:space="preserve">Seminar presentation of up-to-date information on career areas and interchange of experience in the each </w:t>
            </w:r>
            <w:proofErr w:type="spellStart"/>
            <w:r w:rsidRPr="00A52353">
              <w:rPr>
                <w:color w:val="BFBFBF" w:themeColor="background1" w:themeShade="BF"/>
                <w:lang w:val="en-GB"/>
              </w:rPr>
              <w:t>Center</w:t>
            </w:r>
            <w:proofErr w:type="spellEnd"/>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rFonts w:ascii="Calibri" w:hAnsi="Calibri"/>
                <w:color w:val="000000"/>
                <w:lang w:val="en-GB"/>
              </w:rPr>
            </w:pPr>
            <w:r w:rsidRPr="00A52353">
              <w:rPr>
                <w:rFonts w:ascii="Calibri" w:eastAsia="Times New Roman" w:hAnsi="Calibri" w:cs="Times New Roman"/>
                <w:color w:val="000000"/>
                <w:lang w:val="en-GB" w:eastAsia="ru-RU"/>
              </w:rPr>
              <w:t xml:space="preserve">6.4 Publishing </w:t>
            </w:r>
            <w:r w:rsidRPr="00A52353">
              <w:rPr>
                <w:rFonts w:ascii="Calibri" w:hAnsi="Calibri"/>
                <w:color w:val="000000"/>
                <w:lang w:val="en-GB"/>
              </w:rPr>
              <w:t>DAFME</w:t>
            </w:r>
            <w:r w:rsidRPr="00A52353">
              <w:rPr>
                <w:rFonts w:ascii="Calibri" w:eastAsia="Times New Roman" w:hAnsi="Calibri" w:cs="Times New Roman"/>
                <w:color w:val="000000"/>
                <w:lang w:val="en-GB" w:eastAsia="ru-RU"/>
              </w:rPr>
              <w:t xml:space="preserve"> bulletin</w:t>
            </w:r>
          </w:p>
        </w:tc>
        <w:tc>
          <w:tcPr>
            <w:tcW w:w="5786" w:type="dxa"/>
            <w:vAlign w:val="bottom"/>
          </w:tcPr>
          <w:p w:rsidR="00DF5898" w:rsidRPr="00A52353" w:rsidRDefault="00DF5898" w:rsidP="00AD3626">
            <w:pPr>
              <w:ind w:firstLine="0"/>
              <w:rPr>
                <w:rFonts w:ascii="Calibri" w:hAnsi="Calibri"/>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rFonts w:ascii="Calibri" w:eastAsia="Times New Roman" w:hAnsi="Calibri" w:cs="Times New Roman"/>
                <w:color w:val="000000"/>
                <w:lang w:val="en-GB" w:eastAsia="ru-RU"/>
              </w:rPr>
            </w:pPr>
            <w:r w:rsidRPr="00A52353">
              <w:rPr>
                <w:lang w:val="en-GB"/>
              </w:rPr>
              <w:t xml:space="preserve">6.5. </w:t>
            </w:r>
            <w:r w:rsidRPr="00A52353">
              <w:rPr>
                <w:rFonts w:ascii="Calibri" w:hAnsi="Calibri"/>
                <w:color w:val="000000"/>
                <w:lang w:val="en-GB"/>
              </w:rPr>
              <w:t xml:space="preserve">DAFME </w:t>
            </w:r>
            <w:r w:rsidRPr="00A52353">
              <w:rPr>
                <w:lang w:val="en-GB"/>
              </w:rPr>
              <w:t>Portal promotion in Internet</w:t>
            </w:r>
          </w:p>
        </w:tc>
        <w:tc>
          <w:tcPr>
            <w:tcW w:w="5786" w:type="dxa"/>
            <w:vAlign w:val="bottom"/>
          </w:tcPr>
          <w:p w:rsidR="00DF5898" w:rsidRPr="00A52353" w:rsidRDefault="00DF5898" w:rsidP="00AD3626">
            <w:pPr>
              <w:ind w:firstLine="0"/>
              <w:rPr>
                <w:rFonts w:ascii="Calibri" w:hAnsi="Calibri"/>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tcPr>
          <w:p w:rsidR="00DF5898" w:rsidRPr="00A52353" w:rsidRDefault="00DF5898" w:rsidP="00AD3626">
            <w:pPr>
              <w:ind w:firstLine="0"/>
              <w:rPr>
                <w:lang w:val="en-GB"/>
              </w:rPr>
            </w:pPr>
            <w:r w:rsidRPr="00A52353">
              <w:rPr>
                <w:rFonts w:ascii="Calibri" w:hAnsi="Calibri"/>
                <w:color w:val="000000"/>
                <w:lang w:val="en-GB"/>
              </w:rPr>
              <w:t>5.2 Semi-annual DAFME Fairs</w:t>
            </w:r>
          </w:p>
        </w:tc>
        <w:tc>
          <w:tcPr>
            <w:tcW w:w="5786" w:type="dxa"/>
          </w:tcPr>
          <w:p w:rsidR="00DF5898" w:rsidRPr="00A52353" w:rsidRDefault="00DF5898" w:rsidP="00AD3626">
            <w:pPr>
              <w:ind w:firstLine="0"/>
              <w:rPr>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b/>
                <w:lang w:val="en-GB"/>
              </w:rPr>
            </w:pPr>
            <w:r w:rsidRPr="00A52353">
              <w:rPr>
                <w:b/>
                <w:lang w:val="en-GB"/>
              </w:rPr>
              <w:lastRenderedPageBreak/>
              <w:t xml:space="preserve">Quality </w:t>
            </w:r>
          </w:p>
        </w:tc>
        <w:tc>
          <w:tcPr>
            <w:tcW w:w="6951" w:type="dxa"/>
          </w:tcPr>
          <w:p w:rsidR="00DF5898" w:rsidRPr="00A52353" w:rsidRDefault="00DF5898" w:rsidP="00AD3626">
            <w:pPr>
              <w:ind w:firstLine="0"/>
              <w:rPr>
                <w:b/>
                <w:lang w:val="en-GB"/>
              </w:rPr>
            </w:pPr>
            <w:r w:rsidRPr="00A52353">
              <w:rPr>
                <w:b/>
                <w:lang w:val="en-GB"/>
              </w:rPr>
              <w:t>7. Quality control and monitoring</w:t>
            </w:r>
          </w:p>
        </w:tc>
        <w:tc>
          <w:tcPr>
            <w:tcW w:w="5786" w:type="dxa"/>
          </w:tcPr>
          <w:p w:rsidR="00DF5898" w:rsidRPr="00A52353" w:rsidRDefault="00DF5898" w:rsidP="00AD3626">
            <w:pPr>
              <w:ind w:firstLine="0"/>
              <w:rPr>
                <w:b/>
                <w:color w:val="BFBFBF" w:themeColor="background1" w:themeShade="BF"/>
                <w:lang w:val="en-GB"/>
              </w:rPr>
            </w:pPr>
          </w:p>
        </w:tc>
        <w:tc>
          <w:tcPr>
            <w:tcW w:w="444" w:type="dxa"/>
          </w:tcPr>
          <w:p w:rsidR="00DF5898" w:rsidRPr="00A52353" w:rsidRDefault="00DF5898" w:rsidP="00AD3626">
            <w:pPr>
              <w:ind w:firstLine="0"/>
              <w:rPr>
                <w:b/>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rFonts w:ascii="Calibri" w:hAnsi="Calibri"/>
                <w:color w:val="000000"/>
                <w:lang w:val="en-GB"/>
              </w:rPr>
            </w:pPr>
            <w:r w:rsidRPr="00A52353">
              <w:rPr>
                <w:rFonts w:ascii="Calibri" w:hAnsi="Calibri"/>
                <w:color w:val="000000"/>
                <w:lang w:val="en-GB"/>
              </w:rPr>
              <w:t>7.1 Annual evaluation of project quality by Academic Employment Committee</w:t>
            </w:r>
          </w:p>
        </w:tc>
        <w:tc>
          <w:tcPr>
            <w:tcW w:w="5786" w:type="dxa"/>
            <w:vAlign w:val="bottom"/>
          </w:tcPr>
          <w:p w:rsidR="00DF5898" w:rsidRPr="00A52353" w:rsidRDefault="00DF5898" w:rsidP="00AD3626">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 xml:space="preserve">Level of coherence between work plan and actual results will be assessed by comparing the actually achieved results </w:t>
            </w:r>
            <w:proofErr w:type="spellStart"/>
            <w:r w:rsidRPr="00A52353">
              <w:rPr>
                <w:rFonts w:ascii="Calibri" w:hAnsi="Calibri"/>
                <w:color w:val="BFBFBF" w:themeColor="background1" w:themeShade="BF"/>
                <w:lang w:val="en-GB"/>
              </w:rPr>
              <w:t>atthe</w:t>
            </w:r>
            <w:proofErr w:type="spellEnd"/>
            <w:r w:rsidRPr="00A52353">
              <w:rPr>
                <w:rFonts w:ascii="Calibri" w:hAnsi="Calibri"/>
                <w:color w:val="BFBFBF" w:themeColor="background1" w:themeShade="BF"/>
                <w:lang w:val="en-GB"/>
              </w:rPr>
              <w:t xml:space="preserve"> moment of the next assessment with those pointed out in the work plan. Expertise will </w:t>
            </w:r>
            <w:proofErr w:type="gramStart"/>
            <w:r w:rsidRPr="00A52353">
              <w:rPr>
                <w:rFonts w:ascii="Calibri" w:hAnsi="Calibri"/>
                <w:color w:val="BFBFBF" w:themeColor="background1" w:themeShade="BF"/>
                <w:lang w:val="en-GB"/>
              </w:rPr>
              <w:t>carried</w:t>
            </w:r>
            <w:proofErr w:type="gramEnd"/>
            <w:r w:rsidRPr="00A52353">
              <w:rPr>
                <w:rFonts w:ascii="Calibri" w:hAnsi="Calibri"/>
                <w:color w:val="BFBFBF" w:themeColor="background1" w:themeShade="BF"/>
                <w:lang w:val="en-GB"/>
              </w:rPr>
              <w:t xml:space="preserve"> out by the 2 </w:t>
            </w:r>
            <w:proofErr w:type="spellStart"/>
            <w:r w:rsidRPr="00A52353">
              <w:rPr>
                <w:rFonts w:ascii="Calibri" w:hAnsi="Calibri"/>
                <w:color w:val="BFBFBF" w:themeColor="background1" w:themeShade="BF"/>
                <w:lang w:val="en-GB"/>
              </w:rPr>
              <w:t>externalexperts</w:t>
            </w:r>
            <w:proofErr w:type="spellEnd"/>
            <w:r w:rsidRPr="00A52353">
              <w:rPr>
                <w:rFonts w:ascii="Calibri" w:hAnsi="Calibri"/>
                <w:color w:val="BFBFBF" w:themeColor="background1" w:themeShade="BF"/>
                <w:lang w:val="en-GB"/>
              </w:rPr>
              <w:t xml:space="preserve"> (subcontracted by KLU). They will evaluate the project results twice: in the middle of first and second </w:t>
            </w:r>
            <w:proofErr w:type="spellStart"/>
            <w:r w:rsidRPr="00A52353">
              <w:rPr>
                <w:rFonts w:ascii="Calibri" w:hAnsi="Calibri"/>
                <w:color w:val="BFBFBF" w:themeColor="background1" w:themeShade="BF"/>
                <w:lang w:val="en-GB"/>
              </w:rPr>
              <w:t>projectyear</w:t>
            </w:r>
            <w:proofErr w:type="spellEnd"/>
            <w:r w:rsidRPr="00A52353">
              <w:rPr>
                <w:rFonts w:ascii="Calibri" w:hAnsi="Calibri"/>
                <w:color w:val="BFBFBF" w:themeColor="background1" w:themeShade="BF"/>
                <w:lang w:val="en-GB"/>
              </w:rPr>
              <w:t>. Finance audit of the project will be carried out by external audit company.</w:t>
            </w: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rFonts w:ascii="Calibri" w:hAnsi="Calibri"/>
                <w:color w:val="000000"/>
                <w:lang w:val="en-GB"/>
              </w:rPr>
            </w:pPr>
            <w:r>
              <w:rPr>
                <w:rFonts w:ascii="Calibri" w:hAnsi="Calibri"/>
                <w:color w:val="000000"/>
                <w:lang w:val="en-GB"/>
              </w:rPr>
              <w:t>7.2 Semi-annual</w:t>
            </w:r>
            <w:r w:rsidRPr="00A52353">
              <w:rPr>
                <w:rFonts w:ascii="Calibri" w:hAnsi="Calibri"/>
                <w:color w:val="000000"/>
                <w:lang w:val="en-GB"/>
              </w:rPr>
              <w:t xml:space="preserve"> analysis of project participants</w:t>
            </w:r>
            <w:r>
              <w:rPr>
                <w:rFonts w:ascii="Calibri" w:hAnsi="Calibri"/>
                <w:color w:val="000000"/>
                <w:lang w:val="en-GB"/>
              </w:rPr>
              <w:t>’</w:t>
            </w:r>
            <w:r w:rsidRPr="00A52353">
              <w:rPr>
                <w:rFonts w:ascii="Calibri" w:hAnsi="Calibri"/>
                <w:color w:val="000000"/>
                <w:lang w:val="en-GB"/>
              </w:rPr>
              <w:t xml:space="preserve"> feedback</w:t>
            </w:r>
            <w:r>
              <w:rPr>
                <w:rFonts w:ascii="Calibri" w:hAnsi="Calibri"/>
                <w:color w:val="000000"/>
                <w:lang w:val="en-GB"/>
              </w:rPr>
              <w:t>s</w:t>
            </w:r>
          </w:p>
        </w:tc>
        <w:tc>
          <w:tcPr>
            <w:tcW w:w="5786" w:type="dxa"/>
            <w:vAlign w:val="bottom"/>
          </w:tcPr>
          <w:p w:rsidR="00DF5898" w:rsidRPr="00A52353" w:rsidRDefault="00DF5898" w:rsidP="00AD3626">
            <w:pPr>
              <w:ind w:firstLine="0"/>
              <w:rPr>
                <w:rFonts w:ascii="Calibri" w:hAnsi="Calibri"/>
                <w:color w:val="BFBFBF" w:themeColor="background1" w:themeShade="BF"/>
                <w:lang w:val="en-GB"/>
              </w:rPr>
            </w:pPr>
            <w:r w:rsidRPr="00A52353">
              <w:rPr>
                <w:rFonts w:ascii="Calibri" w:hAnsi="Calibri"/>
                <w:color w:val="BFBFBF" w:themeColor="background1" w:themeShade="BF"/>
                <w:lang w:val="en-GB"/>
              </w:rPr>
              <w:t xml:space="preserve">Quality control and monitoring will be carried out by comparison to the work plan, by analyzing the project </w:t>
            </w:r>
            <w:proofErr w:type="spellStart"/>
            <w:r w:rsidRPr="00A52353">
              <w:rPr>
                <w:rFonts w:ascii="Calibri" w:hAnsi="Calibri"/>
                <w:color w:val="BFBFBF" w:themeColor="background1" w:themeShade="BF"/>
                <w:lang w:val="en-GB"/>
              </w:rPr>
              <w:t>participantsquestionnaires</w:t>
            </w:r>
            <w:proofErr w:type="spellEnd"/>
            <w:r w:rsidRPr="00A52353">
              <w:rPr>
                <w:rFonts w:ascii="Calibri" w:hAnsi="Calibri"/>
                <w:color w:val="BFBFBF" w:themeColor="background1" w:themeShade="BF"/>
                <w:lang w:val="en-GB"/>
              </w:rPr>
              <w:t xml:space="preserve">. </w:t>
            </w:r>
            <w:r w:rsidRPr="00A52353">
              <w:rPr>
                <w:rFonts w:ascii="Calibri" w:hAnsi="Calibri"/>
                <w:color w:val="BFBFBF" w:themeColor="background1" w:themeShade="BF"/>
                <w:highlight w:val="yellow"/>
                <w:lang w:val="en-GB"/>
              </w:rPr>
              <w:t xml:space="preserve">Questionnaires are to be designed by all the consortium members and analyzed by the </w:t>
            </w:r>
            <w:proofErr w:type="spellStart"/>
            <w:r w:rsidRPr="00A52353">
              <w:rPr>
                <w:rFonts w:ascii="Calibri" w:hAnsi="Calibri"/>
                <w:color w:val="BFBFBF" w:themeColor="background1" w:themeShade="BF"/>
                <w:highlight w:val="yellow"/>
                <w:lang w:val="en-GB"/>
              </w:rPr>
              <w:t>localcoordinators</w:t>
            </w:r>
            <w:proofErr w:type="spellEnd"/>
            <w:r w:rsidRPr="00A52353">
              <w:rPr>
                <w:rFonts w:ascii="Calibri" w:hAnsi="Calibri"/>
                <w:color w:val="BFBFBF" w:themeColor="background1" w:themeShade="BF"/>
                <w:highlight w:val="yellow"/>
                <w:lang w:val="en-GB"/>
              </w:rPr>
              <w:t>.</w:t>
            </w: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rFonts w:ascii="Calibri" w:hAnsi="Calibri"/>
                <w:color w:val="000000"/>
                <w:lang w:val="en-GB"/>
              </w:rPr>
            </w:pPr>
            <w:r w:rsidRPr="00A52353">
              <w:rPr>
                <w:rFonts w:ascii="Calibri" w:hAnsi="Calibri"/>
                <w:color w:val="000000"/>
                <w:lang w:val="en-GB"/>
              </w:rPr>
              <w:t xml:space="preserve">7.3. </w:t>
            </w:r>
            <w:r w:rsidRPr="00A52353">
              <w:rPr>
                <w:lang w:val="en-GB"/>
              </w:rPr>
              <w:t>On-line forum in the project web-page for project estimation</w:t>
            </w:r>
          </w:p>
        </w:tc>
        <w:tc>
          <w:tcPr>
            <w:tcW w:w="5786" w:type="dxa"/>
            <w:vAlign w:val="bottom"/>
          </w:tcPr>
          <w:p w:rsidR="00DF5898" w:rsidRPr="00A52353" w:rsidRDefault="00DF5898" w:rsidP="00AD3626">
            <w:pPr>
              <w:ind w:firstLine="0"/>
              <w:rPr>
                <w:rFonts w:ascii="Calibri" w:hAnsi="Calibri"/>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b/>
                <w:lang w:val="en-GB"/>
              </w:rPr>
            </w:pPr>
            <w:r w:rsidRPr="00A52353">
              <w:rPr>
                <w:b/>
                <w:lang w:val="en-GB"/>
              </w:rPr>
              <w:t>Management</w:t>
            </w:r>
          </w:p>
        </w:tc>
        <w:tc>
          <w:tcPr>
            <w:tcW w:w="6951" w:type="dxa"/>
          </w:tcPr>
          <w:p w:rsidR="00DF5898" w:rsidRPr="00A52353" w:rsidRDefault="00DF5898" w:rsidP="00AD3626">
            <w:pPr>
              <w:ind w:firstLine="0"/>
              <w:rPr>
                <w:b/>
                <w:lang w:val="en-GB"/>
              </w:rPr>
            </w:pPr>
            <w:r w:rsidRPr="00A52353">
              <w:rPr>
                <w:b/>
                <w:lang w:val="en-GB"/>
              </w:rPr>
              <w:t>8. Management of the Project</w:t>
            </w:r>
          </w:p>
        </w:tc>
        <w:tc>
          <w:tcPr>
            <w:tcW w:w="5786" w:type="dxa"/>
          </w:tcPr>
          <w:p w:rsidR="00DF5898" w:rsidRPr="00A52353" w:rsidRDefault="00DF5898" w:rsidP="00AD3626">
            <w:pPr>
              <w:ind w:firstLine="0"/>
              <w:rPr>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color w:val="000000"/>
                <w:lang w:val="en-GB"/>
              </w:rPr>
            </w:pPr>
            <w:r w:rsidRPr="00A52353">
              <w:rPr>
                <w:color w:val="000000"/>
                <w:lang w:val="en-GB"/>
              </w:rPr>
              <w:t>8.1 Kick-off</w:t>
            </w:r>
            <w:r>
              <w:rPr>
                <w:color w:val="000000"/>
                <w:lang w:val="en-GB"/>
              </w:rPr>
              <w:t xml:space="preserve"> </w:t>
            </w:r>
            <w:r w:rsidRPr="00A52353">
              <w:rPr>
                <w:color w:val="000000"/>
                <w:lang w:val="en-GB"/>
              </w:rPr>
              <w:t>meeting</w:t>
            </w:r>
          </w:p>
        </w:tc>
        <w:tc>
          <w:tcPr>
            <w:tcW w:w="5786" w:type="dxa"/>
          </w:tcPr>
          <w:p w:rsidR="00DF5898" w:rsidRPr="00A52353" w:rsidRDefault="00DF5898" w:rsidP="00AD3626">
            <w:pPr>
              <w:ind w:firstLine="0"/>
              <w:rPr>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color w:val="000000"/>
                <w:lang w:val="en-GB"/>
              </w:rPr>
            </w:pPr>
            <w:r w:rsidRPr="00A52353">
              <w:rPr>
                <w:color w:val="000000"/>
                <w:lang w:val="en-GB"/>
              </w:rPr>
              <w:t>8.2. General and Local Project Management Boards</w:t>
            </w:r>
          </w:p>
        </w:tc>
        <w:tc>
          <w:tcPr>
            <w:tcW w:w="5786" w:type="dxa"/>
          </w:tcPr>
          <w:p w:rsidR="00DF5898" w:rsidRPr="00A52353" w:rsidRDefault="00DF5898" w:rsidP="00AD3626">
            <w:pPr>
              <w:ind w:firstLine="0"/>
              <w:rPr>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color w:val="000000"/>
                <w:lang w:val="en-GB"/>
              </w:rPr>
            </w:pPr>
            <w:r w:rsidRPr="00A52353">
              <w:rPr>
                <w:color w:val="000000"/>
                <w:lang w:val="en-GB"/>
              </w:rPr>
              <w:t>8.3 Persistent round tables of the Project’s Management Board</w:t>
            </w:r>
          </w:p>
        </w:tc>
        <w:tc>
          <w:tcPr>
            <w:tcW w:w="5786" w:type="dxa"/>
          </w:tcPr>
          <w:p w:rsidR="00DF5898" w:rsidRPr="00A52353" w:rsidRDefault="00DF5898" w:rsidP="00AD3626">
            <w:pPr>
              <w:ind w:firstLine="0"/>
              <w:rPr>
                <w:color w:val="BFBFBF" w:themeColor="background1" w:themeShade="BF"/>
                <w:lang w:val="en-GB"/>
              </w:rPr>
            </w:pPr>
            <w:r w:rsidRPr="00A52353">
              <w:rPr>
                <w:color w:val="BFBFBF" w:themeColor="background1" w:themeShade="BF"/>
                <w:lang w:val="en-GB"/>
              </w:rPr>
              <w:t>Meetings of the management team/Webinars</w:t>
            </w: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color w:val="000000"/>
                <w:lang w:val="en-GB"/>
              </w:rPr>
            </w:pPr>
            <w:r w:rsidRPr="00A52353">
              <w:rPr>
                <w:color w:val="000000"/>
                <w:lang w:val="en-GB"/>
              </w:rPr>
              <w:t>8.4 Day-to-day management</w:t>
            </w:r>
          </w:p>
        </w:tc>
        <w:tc>
          <w:tcPr>
            <w:tcW w:w="5786" w:type="dxa"/>
          </w:tcPr>
          <w:p w:rsidR="00DF5898" w:rsidRPr="00A52353" w:rsidRDefault="00DF5898" w:rsidP="00AD3626">
            <w:pPr>
              <w:ind w:firstLine="0"/>
              <w:rPr>
                <w:color w:val="BFBFBF" w:themeColor="background1" w:themeShade="BF"/>
                <w:lang w:val="en-GB"/>
              </w:rPr>
            </w:pPr>
          </w:p>
        </w:tc>
        <w:tc>
          <w:tcPr>
            <w:tcW w:w="444" w:type="dxa"/>
          </w:tcPr>
          <w:p w:rsidR="00DF5898" w:rsidRPr="00A52353" w:rsidRDefault="00DF5898" w:rsidP="00AD3626">
            <w:pPr>
              <w:ind w:firstLine="0"/>
              <w:rPr>
                <w:lang w:val="en-GB"/>
              </w:rPr>
            </w:pPr>
          </w:p>
        </w:tc>
      </w:tr>
      <w:tr w:rsidR="00DF5898" w:rsidRPr="00A52353" w:rsidTr="000B0E1D">
        <w:tc>
          <w:tcPr>
            <w:tcW w:w="1605" w:type="dxa"/>
          </w:tcPr>
          <w:p w:rsidR="00DF5898" w:rsidRPr="00A52353" w:rsidRDefault="00DF5898" w:rsidP="00AD3626">
            <w:pPr>
              <w:ind w:firstLine="0"/>
              <w:rPr>
                <w:lang w:val="en-GB"/>
              </w:rPr>
            </w:pPr>
          </w:p>
        </w:tc>
        <w:tc>
          <w:tcPr>
            <w:tcW w:w="6951" w:type="dxa"/>
            <w:vAlign w:val="bottom"/>
          </w:tcPr>
          <w:p w:rsidR="00DF5898" w:rsidRPr="00A52353" w:rsidRDefault="00DF5898" w:rsidP="00AD3626">
            <w:pPr>
              <w:ind w:firstLine="0"/>
              <w:rPr>
                <w:color w:val="000000"/>
                <w:lang w:val="en-GB"/>
              </w:rPr>
            </w:pPr>
            <w:r w:rsidRPr="00A52353">
              <w:rPr>
                <w:color w:val="000000"/>
                <w:lang w:val="en-GB"/>
              </w:rPr>
              <w:t>8.5 Operational management by permanent PC reports processing</w:t>
            </w:r>
          </w:p>
        </w:tc>
        <w:tc>
          <w:tcPr>
            <w:tcW w:w="5786" w:type="dxa"/>
          </w:tcPr>
          <w:p w:rsidR="00DF5898" w:rsidRPr="00A52353" w:rsidRDefault="00DF5898" w:rsidP="00AD3626">
            <w:pPr>
              <w:ind w:firstLine="0"/>
              <w:rPr>
                <w:color w:val="BFBFBF" w:themeColor="background1" w:themeShade="BF"/>
                <w:lang w:val="en-GB"/>
              </w:rPr>
            </w:pPr>
          </w:p>
        </w:tc>
        <w:tc>
          <w:tcPr>
            <w:tcW w:w="444" w:type="dxa"/>
          </w:tcPr>
          <w:p w:rsidR="00DF5898" w:rsidRPr="00A52353" w:rsidRDefault="00DF5898" w:rsidP="00AD3626">
            <w:pPr>
              <w:ind w:firstLine="0"/>
              <w:rPr>
                <w:lang w:val="en-GB"/>
              </w:rPr>
            </w:pPr>
          </w:p>
        </w:tc>
      </w:tr>
    </w:tbl>
    <w:p w:rsidR="003B1C99" w:rsidRPr="00A52353" w:rsidRDefault="003B1C99">
      <w:pPr>
        <w:rPr>
          <w:lang w:val="en-GB"/>
        </w:rPr>
      </w:pPr>
    </w:p>
    <w:sectPr w:rsidR="003B1C99" w:rsidRPr="00A52353" w:rsidSect="00F421C0">
      <w:pgSz w:w="16838" w:h="11906" w:orient="landscape"/>
      <w:pgMar w:top="170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A4D"/>
    <w:multiLevelType w:val="hybridMultilevel"/>
    <w:tmpl w:val="DCA8C172"/>
    <w:lvl w:ilvl="0" w:tplc="01D816CC">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0B794C"/>
    <w:multiLevelType w:val="multilevel"/>
    <w:tmpl w:val="431879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1AA35B3"/>
    <w:multiLevelType w:val="hybridMultilevel"/>
    <w:tmpl w:val="8DCC32D6"/>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F421C0"/>
    <w:rsid w:val="00012E97"/>
    <w:rsid w:val="00016445"/>
    <w:rsid w:val="000259E2"/>
    <w:rsid w:val="000B0E1D"/>
    <w:rsid w:val="000D1D2D"/>
    <w:rsid w:val="000D73AC"/>
    <w:rsid w:val="000E77AF"/>
    <w:rsid w:val="00105671"/>
    <w:rsid w:val="00185DFB"/>
    <w:rsid w:val="001867C7"/>
    <w:rsid w:val="001F566A"/>
    <w:rsid w:val="001F62FA"/>
    <w:rsid w:val="0021486C"/>
    <w:rsid w:val="002158BF"/>
    <w:rsid w:val="00240165"/>
    <w:rsid w:val="00272683"/>
    <w:rsid w:val="00302CC7"/>
    <w:rsid w:val="003726CF"/>
    <w:rsid w:val="003B1C99"/>
    <w:rsid w:val="00463F70"/>
    <w:rsid w:val="0053527A"/>
    <w:rsid w:val="006303B7"/>
    <w:rsid w:val="00661A38"/>
    <w:rsid w:val="00670A25"/>
    <w:rsid w:val="006E20E3"/>
    <w:rsid w:val="00774C12"/>
    <w:rsid w:val="007F2B91"/>
    <w:rsid w:val="008006DC"/>
    <w:rsid w:val="00840C09"/>
    <w:rsid w:val="00843914"/>
    <w:rsid w:val="0085101D"/>
    <w:rsid w:val="00926B87"/>
    <w:rsid w:val="009465A7"/>
    <w:rsid w:val="009510D5"/>
    <w:rsid w:val="0095253B"/>
    <w:rsid w:val="009B4C72"/>
    <w:rsid w:val="009C26A3"/>
    <w:rsid w:val="00A11127"/>
    <w:rsid w:val="00A52353"/>
    <w:rsid w:val="00A7167C"/>
    <w:rsid w:val="00A74586"/>
    <w:rsid w:val="00A76CD5"/>
    <w:rsid w:val="00A85FB7"/>
    <w:rsid w:val="00AD3626"/>
    <w:rsid w:val="00B43881"/>
    <w:rsid w:val="00B43D25"/>
    <w:rsid w:val="00BC24CE"/>
    <w:rsid w:val="00BC77E5"/>
    <w:rsid w:val="00C3167D"/>
    <w:rsid w:val="00D0638E"/>
    <w:rsid w:val="00D20F9C"/>
    <w:rsid w:val="00D50072"/>
    <w:rsid w:val="00D679A7"/>
    <w:rsid w:val="00DB3001"/>
    <w:rsid w:val="00DF5898"/>
    <w:rsid w:val="00E272A9"/>
    <w:rsid w:val="00E7651E"/>
    <w:rsid w:val="00EB723B"/>
    <w:rsid w:val="00EC352C"/>
    <w:rsid w:val="00ED29D1"/>
    <w:rsid w:val="00EF5F48"/>
    <w:rsid w:val="00F00B89"/>
    <w:rsid w:val="00F421C0"/>
    <w:rsid w:val="00F56161"/>
    <w:rsid w:val="00F75F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C9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421C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74C12"/>
    <w:pPr>
      <w:ind w:left="720"/>
      <w:contextualSpacing/>
    </w:pPr>
  </w:style>
</w:styles>
</file>

<file path=word/webSettings.xml><?xml version="1.0" encoding="utf-8"?>
<w:webSettings xmlns:r="http://schemas.openxmlformats.org/officeDocument/2006/relationships" xmlns:w="http://schemas.openxmlformats.org/wordprocessingml/2006/main">
  <w:divs>
    <w:div w:id="61223723">
      <w:bodyDiv w:val="1"/>
      <w:marLeft w:val="0"/>
      <w:marRight w:val="0"/>
      <w:marTop w:val="0"/>
      <w:marBottom w:val="0"/>
      <w:divBdr>
        <w:top w:val="none" w:sz="0" w:space="0" w:color="auto"/>
        <w:left w:val="none" w:sz="0" w:space="0" w:color="auto"/>
        <w:bottom w:val="none" w:sz="0" w:space="0" w:color="auto"/>
        <w:right w:val="none" w:sz="0" w:space="0" w:color="auto"/>
      </w:divBdr>
    </w:div>
    <w:div w:id="94910342">
      <w:bodyDiv w:val="1"/>
      <w:marLeft w:val="0"/>
      <w:marRight w:val="0"/>
      <w:marTop w:val="0"/>
      <w:marBottom w:val="0"/>
      <w:divBdr>
        <w:top w:val="none" w:sz="0" w:space="0" w:color="auto"/>
        <w:left w:val="none" w:sz="0" w:space="0" w:color="auto"/>
        <w:bottom w:val="none" w:sz="0" w:space="0" w:color="auto"/>
        <w:right w:val="none" w:sz="0" w:space="0" w:color="auto"/>
      </w:divBdr>
    </w:div>
    <w:div w:id="153499095">
      <w:bodyDiv w:val="1"/>
      <w:marLeft w:val="0"/>
      <w:marRight w:val="0"/>
      <w:marTop w:val="0"/>
      <w:marBottom w:val="0"/>
      <w:divBdr>
        <w:top w:val="none" w:sz="0" w:space="0" w:color="auto"/>
        <w:left w:val="none" w:sz="0" w:space="0" w:color="auto"/>
        <w:bottom w:val="none" w:sz="0" w:space="0" w:color="auto"/>
        <w:right w:val="none" w:sz="0" w:space="0" w:color="auto"/>
      </w:divBdr>
    </w:div>
    <w:div w:id="155611859">
      <w:bodyDiv w:val="1"/>
      <w:marLeft w:val="0"/>
      <w:marRight w:val="0"/>
      <w:marTop w:val="0"/>
      <w:marBottom w:val="0"/>
      <w:divBdr>
        <w:top w:val="none" w:sz="0" w:space="0" w:color="auto"/>
        <w:left w:val="none" w:sz="0" w:space="0" w:color="auto"/>
        <w:bottom w:val="none" w:sz="0" w:space="0" w:color="auto"/>
        <w:right w:val="none" w:sz="0" w:space="0" w:color="auto"/>
      </w:divBdr>
    </w:div>
    <w:div w:id="192963512">
      <w:bodyDiv w:val="1"/>
      <w:marLeft w:val="0"/>
      <w:marRight w:val="0"/>
      <w:marTop w:val="0"/>
      <w:marBottom w:val="0"/>
      <w:divBdr>
        <w:top w:val="none" w:sz="0" w:space="0" w:color="auto"/>
        <w:left w:val="none" w:sz="0" w:space="0" w:color="auto"/>
        <w:bottom w:val="none" w:sz="0" w:space="0" w:color="auto"/>
        <w:right w:val="none" w:sz="0" w:space="0" w:color="auto"/>
      </w:divBdr>
    </w:div>
    <w:div w:id="348530554">
      <w:bodyDiv w:val="1"/>
      <w:marLeft w:val="0"/>
      <w:marRight w:val="0"/>
      <w:marTop w:val="0"/>
      <w:marBottom w:val="0"/>
      <w:divBdr>
        <w:top w:val="none" w:sz="0" w:space="0" w:color="auto"/>
        <w:left w:val="none" w:sz="0" w:space="0" w:color="auto"/>
        <w:bottom w:val="none" w:sz="0" w:space="0" w:color="auto"/>
        <w:right w:val="none" w:sz="0" w:space="0" w:color="auto"/>
      </w:divBdr>
    </w:div>
    <w:div w:id="386494686">
      <w:bodyDiv w:val="1"/>
      <w:marLeft w:val="0"/>
      <w:marRight w:val="0"/>
      <w:marTop w:val="0"/>
      <w:marBottom w:val="0"/>
      <w:divBdr>
        <w:top w:val="none" w:sz="0" w:space="0" w:color="auto"/>
        <w:left w:val="none" w:sz="0" w:space="0" w:color="auto"/>
        <w:bottom w:val="none" w:sz="0" w:space="0" w:color="auto"/>
        <w:right w:val="none" w:sz="0" w:space="0" w:color="auto"/>
      </w:divBdr>
    </w:div>
    <w:div w:id="501287219">
      <w:bodyDiv w:val="1"/>
      <w:marLeft w:val="0"/>
      <w:marRight w:val="0"/>
      <w:marTop w:val="0"/>
      <w:marBottom w:val="0"/>
      <w:divBdr>
        <w:top w:val="none" w:sz="0" w:space="0" w:color="auto"/>
        <w:left w:val="none" w:sz="0" w:space="0" w:color="auto"/>
        <w:bottom w:val="none" w:sz="0" w:space="0" w:color="auto"/>
        <w:right w:val="none" w:sz="0" w:space="0" w:color="auto"/>
      </w:divBdr>
    </w:div>
    <w:div w:id="715590058">
      <w:bodyDiv w:val="1"/>
      <w:marLeft w:val="0"/>
      <w:marRight w:val="0"/>
      <w:marTop w:val="0"/>
      <w:marBottom w:val="0"/>
      <w:divBdr>
        <w:top w:val="none" w:sz="0" w:space="0" w:color="auto"/>
        <w:left w:val="none" w:sz="0" w:space="0" w:color="auto"/>
        <w:bottom w:val="none" w:sz="0" w:space="0" w:color="auto"/>
        <w:right w:val="none" w:sz="0" w:space="0" w:color="auto"/>
      </w:divBdr>
    </w:div>
    <w:div w:id="785387126">
      <w:bodyDiv w:val="1"/>
      <w:marLeft w:val="0"/>
      <w:marRight w:val="0"/>
      <w:marTop w:val="0"/>
      <w:marBottom w:val="0"/>
      <w:divBdr>
        <w:top w:val="none" w:sz="0" w:space="0" w:color="auto"/>
        <w:left w:val="none" w:sz="0" w:space="0" w:color="auto"/>
        <w:bottom w:val="none" w:sz="0" w:space="0" w:color="auto"/>
        <w:right w:val="none" w:sz="0" w:space="0" w:color="auto"/>
      </w:divBdr>
    </w:div>
    <w:div w:id="812715183">
      <w:bodyDiv w:val="1"/>
      <w:marLeft w:val="0"/>
      <w:marRight w:val="0"/>
      <w:marTop w:val="0"/>
      <w:marBottom w:val="0"/>
      <w:divBdr>
        <w:top w:val="none" w:sz="0" w:space="0" w:color="auto"/>
        <w:left w:val="none" w:sz="0" w:space="0" w:color="auto"/>
        <w:bottom w:val="none" w:sz="0" w:space="0" w:color="auto"/>
        <w:right w:val="none" w:sz="0" w:space="0" w:color="auto"/>
      </w:divBdr>
    </w:div>
    <w:div w:id="876505613">
      <w:bodyDiv w:val="1"/>
      <w:marLeft w:val="0"/>
      <w:marRight w:val="0"/>
      <w:marTop w:val="0"/>
      <w:marBottom w:val="0"/>
      <w:divBdr>
        <w:top w:val="none" w:sz="0" w:space="0" w:color="auto"/>
        <w:left w:val="none" w:sz="0" w:space="0" w:color="auto"/>
        <w:bottom w:val="none" w:sz="0" w:space="0" w:color="auto"/>
        <w:right w:val="none" w:sz="0" w:space="0" w:color="auto"/>
      </w:divBdr>
    </w:div>
    <w:div w:id="978069433">
      <w:bodyDiv w:val="1"/>
      <w:marLeft w:val="0"/>
      <w:marRight w:val="0"/>
      <w:marTop w:val="0"/>
      <w:marBottom w:val="0"/>
      <w:divBdr>
        <w:top w:val="none" w:sz="0" w:space="0" w:color="auto"/>
        <w:left w:val="none" w:sz="0" w:space="0" w:color="auto"/>
        <w:bottom w:val="none" w:sz="0" w:space="0" w:color="auto"/>
        <w:right w:val="none" w:sz="0" w:space="0" w:color="auto"/>
      </w:divBdr>
    </w:div>
    <w:div w:id="1309087739">
      <w:bodyDiv w:val="1"/>
      <w:marLeft w:val="0"/>
      <w:marRight w:val="0"/>
      <w:marTop w:val="0"/>
      <w:marBottom w:val="0"/>
      <w:divBdr>
        <w:top w:val="none" w:sz="0" w:space="0" w:color="auto"/>
        <w:left w:val="none" w:sz="0" w:space="0" w:color="auto"/>
        <w:bottom w:val="none" w:sz="0" w:space="0" w:color="auto"/>
        <w:right w:val="none" w:sz="0" w:space="0" w:color="auto"/>
      </w:divBdr>
    </w:div>
    <w:div w:id="1366640385">
      <w:bodyDiv w:val="1"/>
      <w:marLeft w:val="0"/>
      <w:marRight w:val="0"/>
      <w:marTop w:val="0"/>
      <w:marBottom w:val="0"/>
      <w:divBdr>
        <w:top w:val="none" w:sz="0" w:space="0" w:color="auto"/>
        <w:left w:val="none" w:sz="0" w:space="0" w:color="auto"/>
        <w:bottom w:val="none" w:sz="0" w:space="0" w:color="auto"/>
        <w:right w:val="none" w:sz="0" w:space="0" w:color="auto"/>
      </w:divBdr>
    </w:div>
    <w:div w:id="1460150198">
      <w:bodyDiv w:val="1"/>
      <w:marLeft w:val="0"/>
      <w:marRight w:val="0"/>
      <w:marTop w:val="0"/>
      <w:marBottom w:val="0"/>
      <w:divBdr>
        <w:top w:val="none" w:sz="0" w:space="0" w:color="auto"/>
        <w:left w:val="none" w:sz="0" w:space="0" w:color="auto"/>
        <w:bottom w:val="none" w:sz="0" w:space="0" w:color="auto"/>
        <w:right w:val="none" w:sz="0" w:space="0" w:color="auto"/>
      </w:divBdr>
    </w:div>
    <w:div w:id="1498615808">
      <w:bodyDiv w:val="1"/>
      <w:marLeft w:val="0"/>
      <w:marRight w:val="0"/>
      <w:marTop w:val="0"/>
      <w:marBottom w:val="0"/>
      <w:divBdr>
        <w:top w:val="none" w:sz="0" w:space="0" w:color="auto"/>
        <w:left w:val="none" w:sz="0" w:space="0" w:color="auto"/>
        <w:bottom w:val="none" w:sz="0" w:space="0" w:color="auto"/>
        <w:right w:val="none" w:sz="0" w:space="0" w:color="auto"/>
      </w:divBdr>
    </w:div>
    <w:div w:id="1526090323">
      <w:bodyDiv w:val="1"/>
      <w:marLeft w:val="0"/>
      <w:marRight w:val="0"/>
      <w:marTop w:val="0"/>
      <w:marBottom w:val="0"/>
      <w:divBdr>
        <w:top w:val="none" w:sz="0" w:space="0" w:color="auto"/>
        <w:left w:val="none" w:sz="0" w:space="0" w:color="auto"/>
        <w:bottom w:val="none" w:sz="0" w:space="0" w:color="auto"/>
        <w:right w:val="none" w:sz="0" w:space="0" w:color="auto"/>
      </w:divBdr>
    </w:div>
    <w:div w:id="1764108103">
      <w:bodyDiv w:val="1"/>
      <w:marLeft w:val="0"/>
      <w:marRight w:val="0"/>
      <w:marTop w:val="0"/>
      <w:marBottom w:val="0"/>
      <w:divBdr>
        <w:top w:val="none" w:sz="0" w:space="0" w:color="auto"/>
        <w:left w:val="none" w:sz="0" w:space="0" w:color="auto"/>
        <w:bottom w:val="none" w:sz="0" w:space="0" w:color="auto"/>
        <w:right w:val="none" w:sz="0" w:space="0" w:color="auto"/>
      </w:divBdr>
    </w:div>
    <w:div w:id="205993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1386</Words>
  <Characters>7902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Chernyshenko</cp:lastModifiedBy>
  <cp:revision>2</cp:revision>
  <dcterms:created xsi:type="dcterms:W3CDTF">2015-12-20T10:24:00Z</dcterms:created>
  <dcterms:modified xsi:type="dcterms:W3CDTF">2015-12-20T10:24:00Z</dcterms:modified>
</cp:coreProperties>
</file>