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40"/>
        <w:jc w:val="center"/>
      </w:pPr>
      <w:r>
        <w:rPr>
          <w:rFonts w:ascii="Times New Roman" w:cs="Times New Roman" w:eastAsia="Times New Roman" w:hAnsi="Times New Roman"/>
          <w:b/>
          <w:bCs/>
          <w:sz w:val="32"/>
          <w:szCs w:val="32"/>
        </w:rPr>
        <w:t xml:space="preserve">FPGA-Based Diabetic Retinopathy Detection System</w:t>
      </w:r>
    </w:p>
    <w:p>
      <w:pPr>
        <w:spacing w:after="120"/>
      </w:pPr>
      <w:r>
        <w:t xml:space="preserve"/>
      </w:r>
    </w:p>
    <w:p>
      <w:pPr>
        <w:spacing w:after="120"/>
      </w:pPr>
      <w:r>
        <w:t xml:space="preserve"/>
      </w:r>
    </w:p>
    <w:p>
      <w:pPr>
        <w:spacing w:after="160"/>
        <w:jc w:val="center"/>
      </w:pPr>
      <w:r>
        <w:rPr>
          <w:rFonts w:ascii="Times New Roman" w:cs="Times New Roman" w:eastAsia="Times New Roman" w:hAnsi="Times New Roman"/>
          <w:sz w:val="24"/>
          <w:szCs w:val="24"/>
        </w:rPr>
        <w:t xml:space="preserve">Author</w:t>
      </w:r>
    </w:p>
    <w:p>
      <w:pPr>
        <w:spacing w:after="80"/>
        <w:jc w:val="center"/>
      </w:pPr>
      <w:r>
        <w:rPr>
          <w:rFonts w:ascii="Times New Roman" w:cs="Times New Roman" w:eastAsia="Times New Roman" w:hAnsi="Times New Roman"/>
          <w:sz w:val="24"/>
          <w:szCs w:val="24"/>
        </w:rPr>
        <w:t xml:space="preserve">Salamat Ali</w:t>
      </w:r>
    </w:p>
    <w:p>
      <w:pPr>
        <w:spacing w:after="80"/>
        <w:jc w:val="center"/>
      </w:pPr>
      <w:r>
        <w:rPr>
          <w:rFonts w:ascii="Times New Roman" w:cs="Times New Roman" w:eastAsia="Times New Roman" w:hAnsi="Times New Roman"/>
          <w:sz w:val="24"/>
          <w:szCs w:val="24"/>
        </w:rPr>
        <w:t xml:space="preserve">Muhammad Shahroz Chowdry</w:t>
      </w:r>
    </w:p>
    <w:p>
      <w:pPr>
        <w:spacing w:after="120"/>
      </w:pPr>
      <w:r>
        <w:t xml:space="preserve"/>
      </w:r>
    </w:p>
    <w:p>
      <w:pPr>
        <w:spacing w:after="120"/>
      </w:pPr>
      <w:r>
        <w:t xml:space="preserve"/>
      </w:r>
    </w:p>
    <w:p>
      <w:pPr>
        <w:spacing w:after="160"/>
        <w:jc w:val="center"/>
      </w:pPr>
      <w:r>
        <w:rPr>
          <w:rFonts w:ascii="Times New Roman" w:cs="Times New Roman" w:eastAsia="Times New Roman" w:hAnsi="Times New Roman"/>
          <w:i/>
          <w:iCs/>
          <w:sz w:val="24"/>
          <w:szCs w:val="24"/>
        </w:rPr>
        <w:t xml:space="preserve">A thesis submitted in partial fulfillment of the requirements for the degree of B.Sc. Electronic Engineering</w:t>
      </w:r>
    </w:p>
    <w:p>
      <w:pPr>
        <w:spacing w:after="120"/>
      </w:pPr>
      <w:r>
        <w:t xml:space="preserve"/>
      </w:r>
    </w:p>
    <w:p>
      <w:pPr>
        <w:spacing w:after="160"/>
        <w:jc w:val="center"/>
      </w:pPr>
      <w:r>
        <w:rPr>
          <w:rFonts w:ascii="Times New Roman" w:cs="Times New Roman" w:eastAsia="Times New Roman" w:hAnsi="Times New Roman"/>
          <w:sz w:val="24"/>
          <w:szCs w:val="24"/>
        </w:rPr>
        <w:t xml:space="preserve">Supervisor</w:t>
      </w:r>
    </w:p>
    <w:p>
      <w:pPr>
        <w:spacing w:after="80"/>
        <w:jc w:val="center"/>
      </w:pPr>
      <w:r>
        <w:rPr>
          <w:rFonts w:ascii="Times New Roman" w:cs="Times New Roman" w:eastAsia="Times New Roman" w:hAnsi="Times New Roman"/>
          <w:b/>
          <w:bCs/>
          <w:sz w:val="24"/>
          <w:szCs w:val="24"/>
        </w:rPr>
        <w:t xml:space="preserve">Dr. Dileep Kumar</w:t>
      </w:r>
    </w:p>
    <w:p>
      <w:pPr>
        <w:spacing w:after="80"/>
        <w:jc w:val="center"/>
      </w:pPr>
      <w:r>
        <w:rPr>
          <w:rFonts w:ascii="Times New Roman" w:cs="Times New Roman" w:eastAsia="Times New Roman" w:hAnsi="Times New Roman"/>
          <w:sz w:val="24"/>
          <w:szCs w:val="24"/>
        </w:rPr>
        <w:t xml:space="preserve">Assistant Professor</w:t>
      </w:r>
    </w:p>
    <w:p>
      <w:pPr>
        <w:spacing w:after="120"/>
      </w:pPr>
      <w:r>
        <w:t xml:space="preserve"/>
      </w:r>
    </w:p>
    <w:p>
      <w:pPr>
        <w:spacing w:after="120"/>
      </w:pPr>
      <w:r>
        <w:t xml:space="preserve"/>
      </w:r>
    </w:p>
    <w:p>
      <w:pPr>
        <w:spacing w:after="80"/>
        <w:jc w:val="center"/>
      </w:pPr>
      <w:r>
        <w:rPr>
          <w:rFonts w:ascii="Times New Roman" w:cs="Times New Roman" w:eastAsia="Times New Roman" w:hAnsi="Times New Roman"/>
          <w:sz w:val="24"/>
          <w:szCs w:val="24"/>
        </w:rPr>
        <w:t xml:space="preserve">Session: 2021-2025</w:t>
      </w:r>
    </w:p>
    <w:p>
      <w:pPr>
        <w:spacing w:after="120"/>
      </w:pPr>
      <w:r>
        <w:t xml:space="preserve"/>
      </w:r>
    </w:p>
    <w:p>
      <w:pPr>
        <w:spacing w:after="120"/>
      </w:pPr>
      <w:r>
        <w:t xml:space="preserve"/>
      </w:r>
    </w:p>
    <w:p>
      <w:pPr>
        <w:spacing w:after="120"/>
      </w:pPr>
      <w:r>
        <w:t xml:space="preserve"/>
      </w:r>
    </w:p>
    <w:p>
      <w:pPr>
        <w:spacing w:after="80"/>
        <w:jc w:val="left"/>
      </w:pPr>
      <w:r>
        <w:rPr>
          <w:rFonts w:ascii="Times New Roman" w:cs="Times New Roman" w:eastAsia="Times New Roman" w:hAnsi="Times New Roman"/>
          <w:sz w:val="24"/>
          <w:szCs w:val="24"/>
        </w:rPr>
        <w:t xml:space="preserve">External Examiner Signature:	______________________</w:t>
      </w:r>
    </w:p>
    <w:p>
      <w:pPr>
        <w:spacing w:after="80"/>
        <w:jc w:val="left"/>
      </w:pPr>
      <w:r>
        <w:rPr>
          <w:rFonts w:ascii="Times New Roman" w:cs="Times New Roman" w:eastAsia="Times New Roman" w:hAnsi="Times New Roman"/>
          <w:sz w:val="24"/>
          <w:szCs w:val="24"/>
        </w:rPr>
        <w:t xml:space="preserve">Thesis Supervisor Signature:	______________________</w:t>
      </w:r>
    </w:p>
    <w:p>
      <w:pPr>
        <w:spacing w:after="120"/>
      </w:pPr>
      <w:r>
        <w:t xml:space="preserve"/>
      </w:r>
    </w:p>
    <w:p>
      <w:pPr>
        <w:spacing w:after="120"/>
      </w:pPr>
      <w:r>
        <w:t xml:space="preserve"/>
      </w:r>
    </w:p>
    <w:p>
      <w:pPr>
        <w:spacing w:after="80"/>
        <w:jc w:val="center"/>
      </w:pPr>
      <w:r>
        <w:rPr>
          <w:rFonts w:ascii="Times New Roman" w:cs="Times New Roman" w:eastAsia="Times New Roman" w:hAnsi="Times New Roman"/>
          <w:b/>
          <w:bCs/>
          <w:sz w:val="24"/>
          <w:szCs w:val="24"/>
        </w:rPr>
        <w:t xml:space="preserve">DEPARTMENT OF ELECTRONIC ENGINEERING</w:t>
      </w:r>
    </w:p>
    <w:p>
      <w:pPr>
        <w:spacing w:after="80"/>
        <w:jc w:val="center"/>
      </w:pPr>
      <w:r>
        <w:rPr>
          <w:rFonts w:ascii="Times New Roman" w:cs="Times New Roman" w:eastAsia="Times New Roman" w:hAnsi="Times New Roman"/>
          <w:b/>
          <w:bCs/>
          <w:sz w:val="24"/>
          <w:szCs w:val="24"/>
        </w:rPr>
        <w:t xml:space="preserve">UNIVERSITY COLLEGE OF ENGINEERING AND TECHNOLOGY</w:t>
      </w:r>
    </w:p>
    <w:p>
      <w:pPr>
        <w:spacing w:after="80"/>
        <w:jc w:val="center"/>
      </w:pPr>
      <w:r>
        <w:rPr>
          <w:rFonts w:ascii="Times New Roman" w:cs="Times New Roman" w:eastAsia="Times New Roman" w:hAnsi="Times New Roman"/>
          <w:b/>
          <w:bCs/>
          <w:sz w:val="24"/>
          <w:szCs w:val="24"/>
        </w:rPr>
        <w:t xml:space="preserve">The Islamia University of Bahawalpur</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Abstract</w:t>
      </w:r>
    </w:p>
    <w:p>
      <w:pPr>
        <w:spacing w:after="160"/>
        <w:ind w:firstLine="720"/>
        <w:jc w:val="both"/>
      </w:pPr>
      <w:r>
        <w:rPr>
          <w:rFonts w:ascii="Times New Roman" w:cs="Times New Roman" w:eastAsia="Times New Roman" w:hAnsi="Times New Roman"/>
          <w:sz w:val="24"/>
          <w:szCs w:val="24"/>
        </w:rPr>
        <w:t xml:space="preserve">Diabetic Retinopathy (DR) is one of the leading causes of preventable blindness among working-age adults worldwide, with an estimated 93 million people currently affected globally. Early and accurate detection remains the most effective intervention, yet the scarcity of ophthalmologists in rural and resource-limited settings—particularly in countries such as Pakistan—presents a formidable barrier to timely screening. This thesis presents a low-cost, low-power, FPGA-based automated DR detection system designed to bridge this critical healthcare gap.</w:t>
      </w:r>
    </w:p>
    <w:p>
      <w:pPr>
        <w:spacing w:after="160"/>
        <w:ind w:firstLine="720"/>
        <w:jc w:val="both"/>
      </w:pPr>
      <w:r>
        <w:rPr>
          <w:rFonts w:ascii="Times New Roman" w:cs="Times New Roman" w:eastAsia="Times New Roman" w:hAnsi="Times New Roman"/>
          <w:sz w:val="24"/>
          <w:szCs w:val="24"/>
        </w:rPr>
        <w:t xml:space="preserve">The proposed system employs a lightweight Convolutional Neural Network (CNN) trained on retinal fundus images to classify DR severity into five grades (0–4) according to the standard clinical scale. The model is quantized to INT8 precision and compiled for deployment on a custom Deep Processing Unit (DPU) integrated within the Xilinx PYNQ-Z2 heterogeneous System-on-Chip (SoC), which combines a dual-core ARM Cortex-A9 processor with Artix-7 FPGA fabric. A cloud-based pipeline built on Firebase enables remote image upload via a Streamlit web interface, facilitating telemedicine-ready screening without requiring physical access to specialist equipment.</w:t>
      </w:r>
    </w:p>
    <w:p>
      <w:pPr>
        <w:spacing w:after="160"/>
        <w:ind w:firstLine="720"/>
        <w:jc w:val="both"/>
      </w:pPr>
      <w:r>
        <w:rPr>
          <w:rFonts w:ascii="Times New Roman" w:cs="Times New Roman" w:eastAsia="Times New Roman" w:hAnsi="Times New Roman"/>
          <w:sz w:val="24"/>
          <w:szCs w:val="24"/>
        </w:rPr>
        <w:t xml:space="preserve">The system achieves an FPGA inference latency of 15–25 milliseconds per image and an end-to-end pipeline latency of 2–3 seconds, while consuming only 6–8 Watts of power—enabling operation from battery or solar sources in off-grid environments. The model attains a validation accuracy of 87–92% on a benchmark retinal image dataset. FPGA resource utilization remains within practical bounds: 70–75% BRAM, 60–65% DSP slices, and approximately 71% LUT occupancy. The total hardware cost is approximately $200, compared to $10,000–$50,000 for conventional fundus camera and workstation setups.</w:t>
      </w:r>
    </w:p>
    <w:p>
      <w:pPr>
        <w:spacing w:after="160"/>
        <w:ind w:firstLine="720"/>
        <w:jc w:val="both"/>
      </w:pPr>
      <w:r>
        <w:rPr>
          <w:rFonts w:ascii="Times New Roman" w:cs="Times New Roman" w:eastAsia="Times New Roman" w:hAnsi="Times New Roman"/>
          <w:sz w:val="24"/>
          <w:szCs w:val="24"/>
        </w:rPr>
        <w:t xml:space="preserve">This work establishes a reproducible methodology for deploying medical-grade deep learning inference on low-cost FPGA hardware, and demonstrates the viability of edge AI for primary healthcare applications in developing regions. The integration of cloud storage, real-time OLED output, and a web-accessible interface provides a complete, clinically deployable screening solution.</w:t>
      </w:r>
    </w:p>
    <w:p>
      <w:pPr>
        <w:spacing w:after="120"/>
      </w:pPr>
      <w:r>
        <w:t xml:space="preserve"/>
      </w:r>
    </w:p>
    <w:p>
      <w:pPr>
        <w:spacing w:after="160"/>
        <w:jc w:val="both"/>
      </w:pPr>
      <w:r>
        <w:rPr>
          <w:rFonts w:ascii="Times New Roman" w:cs="Times New Roman" w:eastAsia="Times New Roman" w:hAnsi="Times New Roman"/>
          <w:sz w:val="24"/>
          <w:szCs w:val="24"/>
        </w:rPr>
        <w:t xml:space="preserve">Keywords: Diabetic Retinopathy; Edge Artificial Intelligence; FPGA Acceleration; Convolutional Neural Network; Deep Processing Unit (DPU); INT8 Quantization; PYNQ-Z2; Firebase Cloud Integration; Telemedicine; Low-Power Embedded Systems; Healthcare IoT.</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Undertaking</w:t>
      </w:r>
    </w:p>
    <w:p>
      <w:pPr>
        <w:spacing w:after="160"/>
        <w:ind w:firstLine="720"/>
        <w:jc w:val="both"/>
      </w:pPr>
      <w:r>
        <w:rPr>
          <w:rFonts w:ascii="Times New Roman" w:cs="Times New Roman" w:eastAsia="Times New Roman" w:hAnsi="Times New Roman"/>
          <w:sz w:val="24"/>
          <w:szCs w:val="24"/>
        </w:rPr>
        <w:t xml:space="preserve">We certify that the research work titled "FPGA-Based Diabetic Retinopathy Detection System" is our original work. The work has not been presented elsewhere for assessment. Where material has been used from other sources, it has been properly acknowledged and referenced.</w:t>
      </w:r>
    </w:p>
    <w:p>
      <w:pPr>
        <w:spacing w:after="120"/>
      </w:pPr>
      <w:r>
        <w:t xml:space="preserve"/>
      </w:r>
    </w:p>
    <w:p>
      <w:pPr>
        <w:spacing w:after="120"/>
      </w:pPr>
      <w:r>
        <w:t xml:space="preserve"/>
      </w:r>
    </w:p>
    <w:p>
      <w:pPr>
        <w:spacing w:after="160"/>
        <w:jc w:val="both"/>
      </w:pPr>
      <w:r>
        <w:rPr>
          <w:rFonts w:ascii="Times New Roman" w:cs="Times New Roman" w:eastAsia="Times New Roman" w:hAnsi="Times New Roman"/>
          <w:sz w:val="24"/>
          <w:szCs w:val="24"/>
        </w:rPr>
        <w:t xml:space="preserve">Salamat Ali</w:t>
      </w:r>
    </w:p>
    <w:p>
      <w:pPr>
        <w:spacing w:after="160"/>
        <w:jc w:val="both"/>
      </w:pPr>
      <w:r>
        <w:rPr>
          <w:rFonts w:ascii="Times New Roman" w:cs="Times New Roman" w:eastAsia="Times New Roman" w:hAnsi="Times New Roman"/>
          <w:sz w:val="24"/>
          <w:szCs w:val="24"/>
        </w:rPr>
        <w:t xml:space="preserve">______________________</w:t>
      </w:r>
    </w:p>
    <w:p>
      <w:pPr>
        <w:spacing w:after="120"/>
      </w:pPr>
      <w:r>
        <w:t xml:space="preserve"/>
      </w:r>
    </w:p>
    <w:p>
      <w:pPr>
        <w:spacing w:after="160"/>
        <w:jc w:val="both"/>
      </w:pPr>
      <w:r>
        <w:rPr>
          <w:rFonts w:ascii="Times New Roman" w:cs="Times New Roman" w:eastAsia="Times New Roman" w:hAnsi="Times New Roman"/>
          <w:sz w:val="24"/>
          <w:szCs w:val="24"/>
        </w:rPr>
        <w:t xml:space="preserve">Muhammad Shahroz Chowdry</w:t>
      </w:r>
    </w:p>
    <w:p>
      <w:pPr>
        <w:spacing w:after="160"/>
        <w:jc w:val="both"/>
      </w:pPr>
      <w:r>
        <w:rPr>
          <w:rFonts w:ascii="Times New Roman" w:cs="Times New Roman" w:eastAsia="Times New Roman" w:hAnsi="Times New Roman"/>
          <w:sz w:val="24"/>
          <w:szCs w:val="24"/>
        </w:rPr>
        <w:t xml:space="preserve">______________________</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Acknowledgements</w:t>
      </w:r>
    </w:p>
    <w:p>
      <w:pPr>
        <w:spacing w:after="160"/>
        <w:ind w:firstLine="720"/>
        <w:jc w:val="both"/>
      </w:pPr>
      <w:r>
        <w:rPr>
          <w:rFonts w:ascii="Times New Roman" w:cs="Times New Roman" w:eastAsia="Times New Roman" w:hAnsi="Times New Roman"/>
          <w:sz w:val="24"/>
          <w:szCs w:val="24"/>
        </w:rPr>
        <w:t xml:space="preserve">We would like to sincerely thank our supervisor, Dr. Dileep Kumar, for his invaluable guidance, unwavering patience, and continuous encouragement throughout the duration of this research. His deep expertise in deep learning, FPGA design, and embedded systems significantly shaped the direction and quality of this work.</w:t>
      </w:r>
    </w:p>
    <w:p>
      <w:pPr>
        <w:spacing w:after="160"/>
        <w:ind w:firstLine="720"/>
        <w:jc w:val="both"/>
      </w:pPr>
      <w:r>
        <w:rPr>
          <w:rFonts w:ascii="Times New Roman" w:cs="Times New Roman" w:eastAsia="Times New Roman" w:hAnsi="Times New Roman"/>
          <w:sz w:val="24"/>
          <w:szCs w:val="24"/>
        </w:rPr>
        <w:t xml:space="preserve">We are also grateful to the Department of Electronic Engineering, University College of Engineering and Technology, The Islamia University of Bahawalpur, for providing the laboratory facilities, computational resources, and institutional support that made this project possible. The assistance of the technical staff in the FPGA laboratory—particularly with board configuration, PetaLinux integration, and networking setup—was instrumental in overcoming several hardware challenges.</w:t>
      </w:r>
    </w:p>
    <w:p>
      <w:pPr>
        <w:spacing w:after="160"/>
        <w:ind w:firstLine="720"/>
        <w:jc w:val="both"/>
      </w:pPr>
      <w:r>
        <w:rPr>
          <w:rFonts w:ascii="Times New Roman" w:cs="Times New Roman" w:eastAsia="Times New Roman" w:hAnsi="Times New Roman"/>
          <w:sz w:val="24"/>
          <w:szCs w:val="24"/>
        </w:rPr>
        <w:t xml:space="preserve">We extend our gratitude to the Xilinx community and the open-source contributors whose documentation, example designs, and forum discussions provided essential guidance on DPU configuration and Vitis AI toolchain usage.</w:t>
      </w:r>
    </w:p>
    <w:p>
      <w:pPr>
        <w:spacing w:after="160"/>
        <w:ind w:firstLine="720"/>
        <w:jc w:val="both"/>
      </w:pPr>
      <w:r>
        <w:rPr>
          <w:rFonts w:ascii="Times New Roman" w:cs="Times New Roman" w:eastAsia="Times New Roman" w:hAnsi="Times New Roman"/>
          <w:sz w:val="24"/>
          <w:szCs w:val="24"/>
        </w:rPr>
        <w:t xml:space="preserve">Additionally, we would like to acknowledge the creators and maintainers of the APTOS 2019 Blindness Detection and EyePACS datasets, whose publicly available retinal fundus image collections formed the foundation of our model training pipeline.</w:t>
      </w:r>
    </w:p>
    <w:p>
      <w:pPr>
        <w:spacing w:after="160"/>
        <w:ind w:firstLine="720"/>
        <w:jc w:val="both"/>
      </w:pPr>
      <w:r>
        <w:rPr>
          <w:rFonts w:ascii="Times New Roman" w:cs="Times New Roman" w:eastAsia="Times New Roman" w:hAnsi="Times New Roman"/>
          <w:sz w:val="24"/>
          <w:szCs w:val="24"/>
        </w:rPr>
        <w:t xml:space="preserve">Finally, we are profoundly thankful to our families for their constant encouragement, understanding, and belief in our abilities throughout this academic journey. Their support has been the most enduring motivation behind this work.</w:t>
      </w:r>
    </w:p>
    <w:p>
      <w:pPr>
        <w:spacing w:after="0"/>
      </w:pPr>
      <w:r>
        <w:br w:type="page"/>
      </w:r>
    </w:p>
    <w:p>
      <w:pPr>
        <w:pStyle w:val="Heading1"/>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pacing w:after="180" w:before="360"/>
      </w:pPr>
      <w:r>
        <w:rPr>
          <w:rFonts w:ascii="Times New Roman" w:cs="Times New Roman" w:eastAsia="Times New Roman" w:hAnsi="Times New Roman"/>
          <w:b/>
          <w:bCs/>
          <w:sz w:val="28"/>
          <w:szCs w:val="28"/>
        </w:rPr>
        <w:t xml:space="preserve">List of Figures</w:t>
      </w:r>
    </w:p>
    <w:p>
      <w:pPr>
        <w:tabs>
          <w:tab w:val="right" w:pos="9360"/>
        </w:tabs>
        <w:spacing w:after="100"/>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High-level block diagram of the proposed DR detection system.</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End-to-end data flow from image upload to FPGA inference and result display.</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2.1:  </w:t>
      </w:r>
      <w:r>
        <w:rPr>
          <w:rFonts w:ascii="Times New Roman" w:cs="Times New Roman" w:eastAsia="Times New Roman" w:hAnsi="Times New Roman"/>
          <w:sz w:val="22"/>
          <w:szCs w:val="22"/>
        </w:rPr>
        <w:t xml:space="preserve">Architecture of the Xilinx Zynq-7000 SoC.</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PYNQ-Z2 board physical layout and peripheral connectivity.</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PS-PL communication via AXI interconnect.</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DPU block design within Vivado IP Integrator.</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3.4:  </w:t>
      </w:r>
      <w:r>
        <w:rPr>
          <w:rFonts w:ascii="Times New Roman" w:cs="Times New Roman" w:eastAsia="Times New Roman" w:hAnsi="Times New Roman"/>
          <w:sz w:val="22"/>
          <w:szCs w:val="22"/>
        </w:rPr>
        <w:t xml:space="preserve">Configured DPU final design in Vivado.</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3.5:  </w:t>
      </w:r>
      <w:r>
        <w:rPr>
          <w:rFonts w:ascii="Times New Roman" w:cs="Times New Roman" w:eastAsia="Times New Roman" w:hAnsi="Times New Roman"/>
          <w:sz w:val="22"/>
          <w:szCs w:val="22"/>
        </w:rPr>
        <w:t xml:space="preserve">Custom OS build flow in PetaLinux.</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3.6:  </w:t>
      </w:r>
      <w:r>
        <w:rPr>
          <w:rFonts w:ascii="Times New Roman" w:cs="Times New Roman" w:eastAsia="Times New Roman" w:hAnsi="Times New Roman"/>
          <w:sz w:val="22"/>
          <w:szCs w:val="22"/>
        </w:rPr>
        <w:t xml:space="preserve">Lightweight CNN architecture for DR classification.</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3.7:  </w:t>
      </w:r>
      <w:r>
        <w:rPr>
          <w:rFonts w:ascii="Times New Roman" w:cs="Times New Roman" w:eastAsia="Times New Roman" w:hAnsi="Times New Roman"/>
          <w:sz w:val="22"/>
          <w:szCs w:val="22"/>
        </w:rPr>
        <w:t xml:space="preserve">Depthwise separable convolution block diagram.</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3.8:  </w:t>
      </w:r>
      <w:r>
        <w:rPr>
          <w:rFonts w:ascii="Times New Roman" w:cs="Times New Roman" w:eastAsia="Times New Roman" w:hAnsi="Times New Roman"/>
          <w:sz w:val="22"/>
          <w:szCs w:val="22"/>
        </w:rPr>
        <w:t xml:space="preserve">INT8 quantization workflow using Vitis AI DECENT_Q.</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3.9:  </w:t>
      </w:r>
      <w:r>
        <w:rPr>
          <w:rFonts w:ascii="Times New Roman" w:cs="Times New Roman" w:eastAsia="Times New Roman" w:hAnsi="Times New Roman"/>
          <w:sz w:val="22"/>
          <w:szCs w:val="22"/>
        </w:rPr>
        <w:t xml:space="preserve">Firebase cloud architecture showing Storage, Firestore, and Auth.</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3.10:  </w:t>
      </w:r>
      <w:r>
        <w:rPr>
          <w:rFonts w:ascii="Times New Roman" w:cs="Times New Roman" w:eastAsia="Times New Roman" w:hAnsi="Times New Roman"/>
          <w:sz w:val="22"/>
          <w:szCs w:val="22"/>
        </w:rPr>
        <w:t xml:space="preserve">Streamlit web interface for retinal image upload.</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3.11:  </w:t>
      </w:r>
      <w:r>
        <w:rPr>
          <w:rFonts w:ascii="Times New Roman" w:cs="Times New Roman" w:eastAsia="Times New Roman" w:hAnsi="Times New Roman"/>
          <w:sz w:val="22"/>
          <w:szCs w:val="22"/>
        </w:rPr>
        <w:t xml:space="preserve">OLED display showing real-time prediction result.</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3.12:  </w:t>
      </w:r>
      <w:r>
        <w:rPr>
          <w:rFonts w:ascii="Times New Roman" w:cs="Times New Roman" w:eastAsia="Times New Roman" w:hAnsi="Times New Roman"/>
          <w:sz w:val="22"/>
          <w:szCs w:val="22"/>
        </w:rPr>
        <w:t xml:space="preserve">System connectivity and network topology.</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Model training loss and accuracy curves.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Confusion matrix for 5-class DR classification.</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Per-class precision-recall curves.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Latency comparison: FPGA vs CPU inference.</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sz w:val="22"/>
          <w:szCs w:val="22"/>
        </w:rPr>
        <w:t xml:space="preserve">Power consumption during idle and active inference.</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sz w:val="22"/>
          <w:szCs w:val="22"/>
        </w:rPr>
        <w:t xml:space="preserve">Sample detection results on retinal fundus images.</w:t>
      </w:r>
      <w:r>
        <w:rPr>
          <w:rFonts w:ascii="Times New Roman" w:cs="Times New Roman" w:eastAsia="Times New Roman" w:hAnsi="Times New Roman"/>
          <w:sz w:val="22"/>
          <w:szCs w:val="22"/>
        </w:rPr>
        <w:t xml:space="preserve">	XX</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List of Tables</w:t>
      </w:r>
    </w:p>
    <w:p>
      <w:pPr>
        <w:tabs>
          <w:tab w:val="right" w:pos="9360"/>
        </w:tabs>
        <w:spacing w:after="100"/>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Comparison of screening cost: traditional vs proposed system.</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Summary of scope and limitations.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Benchmark summary of related FPGA-based CNN deployments.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PYNQ-Z2 board hardware specifications.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DPU resource utilization after implementation.</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CNN model architecture with layer parameters.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Training configuration hyperparameters.</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Firebase Firestore collection schema.</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Classification accuracy per DR grade.</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Inference performance comparison: FPGA vs CPU.</w:t>
      </w:r>
      <w:r>
        <w:rPr>
          <w:rFonts w:ascii="Times New Roman" w:cs="Times New Roman" w:eastAsia="Times New Roman" w:hAnsi="Times New Roman"/>
          <w:sz w:val="22"/>
          <w:szCs w:val="22"/>
        </w:rPr>
        <w:t xml:space="preserve">	XX</w:t>
      </w:r>
    </w:p>
    <w:p>
      <w:pPr>
        <w:tabs>
          <w:tab w:val="right" w:pos="9360"/>
        </w:tabs>
        <w:spacing w:after="100"/>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Power consumption budget breakdown.</w:t>
      </w:r>
      <w:r>
        <w:rPr>
          <w:rFonts w:ascii="Times New Roman" w:cs="Times New Roman" w:eastAsia="Times New Roman" w:hAnsi="Times New Roman"/>
          <w:sz w:val="22"/>
          <w:szCs w:val="22"/>
        </w:rPr>
        <w:t xml:space="preserve">	XX</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Abbreviations</w:t>
      </w:r>
    </w:p>
    <w:p>
      <w:pPr>
        <w:spacing w:after="80"/>
      </w:pPr>
      <w:r>
        <w:rPr>
          <w:rFonts w:ascii="Times New Roman" w:cs="Times New Roman" w:eastAsia="Times New Roman" w:hAnsi="Times New Roman"/>
          <w:b/>
          <w:bCs/>
          <w:sz w:val="22"/>
          <w:szCs w:val="22"/>
        </w:rPr>
        <w:t xml:space="preserve">AXI:  </w:t>
      </w:r>
      <w:r>
        <w:rPr>
          <w:rFonts w:ascii="Times New Roman" w:cs="Times New Roman" w:eastAsia="Times New Roman" w:hAnsi="Times New Roman"/>
          <w:sz w:val="22"/>
          <w:szCs w:val="22"/>
        </w:rPr>
        <w:t xml:space="preserve">Advanced Extensible Interface</w:t>
      </w:r>
    </w:p>
    <w:p>
      <w:pPr>
        <w:spacing w:after="80"/>
      </w:pPr>
      <w:r>
        <w:rPr>
          <w:rFonts w:ascii="Times New Roman" w:cs="Times New Roman" w:eastAsia="Times New Roman" w:hAnsi="Times New Roman"/>
          <w:b/>
          <w:bCs/>
          <w:sz w:val="22"/>
          <w:szCs w:val="22"/>
        </w:rPr>
        <w:t xml:space="preserve">BRAM:  </w:t>
      </w:r>
      <w:r>
        <w:rPr>
          <w:rFonts w:ascii="Times New Roman" w:cs="Times New Roman" w:eastAsia="Times New Roman" w:hAnsi="Times New Roman"/>
          <w:sz w:val="22"/>
          <w:szCs w:val="22"/>
        </w:rPr>
        <w:t xml:space="preserve">Block Random Access Memory</w:t>
      </w:r>
    </w:p>
    <w:p>
      <w:pPr>
        <w:spacing w:after="80"/>
      </w:pPr>
      <w:r>
        <w:rPr>
          <w:rFonts w:ascii="Times New Roman" w:cs="Times New Roman" w:eastAsia="Times New Roman" w:hAnsi="Times New Roman"/>
          <w:b/>
          <w:bCs/>
          <w:sz w:val="22"/>
          <w:szCs w:val="22"/>
        </w:rPr>
        <w:t xml:space="preserve">CNN:  </w:t>
      </w:r>
      <w:r>
        <w:rPr>
          <w:rFonts w:ascii="Times New Roman" w:cs="Times New Roman" w:eastAsia="Times New Roman" w:hAnsi="Times New Roman"/>
          <w:sz w:val="22"/>
          <w:szCs w:val="22"/>
        </w:rPr>
        <w:t xml:space="preserve">Convolutional Neural Network</w:t>
      </w:r>
    </w:p>
    <w:p>
      <w:pPr>
        <w:spacing w:after="80"/>
      </w:pPr>
      <w:r>
        <w:rPr>
          <w:rFonts w:ascii="Times New Roman" w:cs="Times New Roman" w:eastAsia="Times New Roman" w:hAnsi="Times New Roman"/>
          <w:b/>
          <w:bCs/>
          <w:sz w:val="22"/>
          <w:szCs w:val="22"/>
        </w:rPr>
        <w:t xml:space="preserve">CPU:  </w:t>
      </w:r>
      <w:r>
        <w:rPr>
          <w:rFonts w:ascii="Times New Roman" w:cs="Times New Roman" w:eastAsia="Times New Roman" w:hAnsi="Times New Roman"/>
          <w:sz w:val="22"/>
          <w:szCs w:val="22"/>
        </w:rPr>
        <w:t xml:space="preserve">Central Processing Unit</w:t>
      </w:r>
    </w:p>
    <w:p>
      <w:pPr>
        <w:spacing w:after="80"/>
      </w:pPr>
      <w:r>
        <w:rPr>
          <w:rFonts w:ascii="Times New Roman" w:cs="Times New Roman" w:eastAsia="Times New Roman" w:hAnsi="Times New Roman"/>
          <w:b/>
          <w:bCs/>
          <w:sz w:val="22"/>
          <w:szCs w:val="22"/>
        </w:rPr>
        <w:t xml:space="preserve">DECENT_Q:  </w:t>
      </w:r>
      <w:r>
        <w:rPr>
          <w:rFonts w:ascii="Times New Roman" w:cs="Times New Roman" w:eastAsia="Times New Roman" w:hAnsi="Times New Roman"/>
          <w:sz w:val="22"/>
          <w:szCs w:val="22"/>
        </w:rPr>
        <w:t xml:space="preserve">Deep Compression and Elimination Tool (Quantization)</w:t>
      </w:r>
    </w:p>
    <w:p>
      <w:pPr>
        <w:spacing w:after="80"/>
      </w:pPr>
      <w:r>
        <w:rPr>
          <w:rFonts w:ascii="Times New Roman" w:cs="Times New Roman" w:eastAsia="Times New Roman" w:hAnsi="Times New Roman"/>
          <w:b/>
          <w:bCs/>
          <w:sz w:val="22"/>
          <w:szCs w:val="22"/>
        </w:rPr>
        <w:t xml:space="preserve">DPU:  </w:t>
      </w:r>
      <w:r>
        <w:rPr>
          <w:rFonts w:ascii="Times New Roman" w:cs="Times New Roman" w:eastAsia="Times New Roman" w:hAnsi="Times New Roman"/>
          <w:sz w:val="22"/>
          <w:szCs w:val="22"/>
        </w:rPr>
        <w:t xml:space="preserve">Deep Processing Unit</w:t>
      </w:r>
    </w:p>
    <w:p>
      <w:pPr>
        <w:spacing w:after="80"/>
      </w:pPr>
      <w:r>
        <w:rPr>
          <w:rFonts w:ascii="Times New Roman" w:cs="Times New Roman" w:eastAsia="Times New Roman" w:hAnsi="Times New Roman"/>
          <w:b/>
          <w:bCs/>
          <w:sz w:val="22"/>
          <w:szCs w:val="22"/>
        </w:rPr>
        <w:t xml:space="preserve">DR:  </w:t>
      </w:r>
      <w:r>
        <w:rPr>
          <w:rFonts w:ascii="Times New Roman" w:cs="Times New Roman" w:eastAsia="Times New Roman" w:hAnsi="Times New Roman"/>
          <w:sz w:val="22"/>
          <w:szCs w:val="22"/>
        </w:rPr>
        <w:t xml:space="preserve">Diabetic Retinopathy</w:t>
      </w:r>
    </w:p>
    <w:p>
      <w:pPr>
        <w:spacing w:after="80"/>
      </w:pPr>
      <w:r>
        <w:rPr>
          <w:rFonts w:ascii="Times New Roman" w:cs="Times New Roman" w:eastAsia="Times New Roman" w:hAnsi="Times New Roman"/>
          <w:b/>
          <w:bCs/>
          <w:sz w:val="22"/>
          <w:szCs w:val="22"/>
        </w:rPr>
        <w:t xml:space="preserve">DSP:  </w:t>
      </w:r>
      <w:r>
        <w:rPr>
          <w:rFonts w:ascii="Times New Roman" w:cs="Times New Roman" w:eastAsia="Times New Roman" w:hAnsi="Times New Roman"/>
          <w:sz w:val="22"/>
          <w:szCs w:val="22"/>
        </w:rPr>
        <w:t xml:space="preserve">Digital Signal Processing</w:t>
      </w:r>
    </w:p>
    <w:p>
      <w:pPr>
        <w:spacing w:after="80"/>
      </w:pPr>
      <w:r>
        <w:rPr>
          <w:rFonts w:ascii="Times New Roman" w:cs="Times New Roman" w:eastAsia="Times New Roman" w:hAnsi="Times New Roman"/>
          <w:b/>
          <w:bCs/>
          <w:sz w:val="22"/>
          <w:szCs w:val="22"/>
        </w:rPr>
        <w:t xml:space="preserve">FPGA:  </w:t>
      </w:r>
      <w:r>
        <w:rPr>
          <w:rFonts w:ascii="Times New Roman" w:cs="Times New Roman" w:eastAsia="Times New Roman" w:hAnsi="Times New Roman"/>
          <w:sz w:val="22"/>
          <w:szCs w:val="22"/>
        </w:rPr>
        <w:t xml:space="preserve">Field Programmable Gate Array</w:t>
      </w:r>
    </w:p>
    <w:p>
      <w:pPr>
        <w:spacing w:after="80"/>
      </w:pPr>
      <w:r>
        <w:rPr>
          <w:rFonts w:ascii="Times New Roman" w:cs="Times New Roman" w:eastAsia="Times New Roman" w:hAnsi="Times New Roman"/>
          <w:b/>
          <w:bCs/>
          <w:sz w:val="22"/>
          <w:szCs w:val="22"/>
        </w:rPr>
        <w:t xml:space="preserve">GPIO:  </w:t>
      </w:r>
      <w:r>
        <w:rPr>
          <w:rFonts w:ascii="Times New Roman" w:cs="Times New Roman" w:eastAsia="Times New Roman" w:hAnsi="Times New Roman"/>
          <w:sz w:val="22"/>
          <w:szCs w:val="22"/>
        </w:rPr>
        <w:t xml:space="preserve">General Purpose Input/Output</w:t>
      </w:r>
    </w:p>
    <w:p>
      <w:pPr>
        <w:spacing w:after="80"/>
      </w:pPr>
      <w:r>
        <w:rPr>
          <w:rFonts w:ascii="Times New Roman" w:cs="Times New Roman" w:eastAsia="Times New Roman" w:hAnsi="Times New Roman"/>
          <w:b/>
          <w:bCs/>
          <w:sz w:val="22"/>
          <w:szCs w:val="22"/>
        </w:rPr>
        <w:t xml:space="preserve">GPU:  </w:t>
      </w:r>
      <w:r>
        <w:rPr>
          <w:rFonts w:ascii="Times New Roman" w:cs="Times New Roman" w:eastAsia="Times New Roman" w:hAnsi="Times New Roman"/>
          <w:sz w:val="22"/>
          <w:szCs w:val="22"/>
        </w:rPr>
        <w:t xml:space="preserve">Graphical Processing Unit</w:t>
      </w:r>
    </w:p>
    <w:p>
      <w:pPr>
        <w:spacing w:after="80"/>
      </w:pPr>
      <w:r>
        <w:rPr>
          <w:rFonts w:ascii="Times New Roman" w:cs="Times New Roman" w:eastAsia="Times New Roman" w:hAnsi="Times New Roman"/>
          <w:b/>
          <w:bCs/>
          <w:sz w:val="22"/>
          <w:szCs w:val="22"/>
        </w:rPr>
        <w:t xml:space="preserve">HDMI:  </w:t>
      </w:r>
      <w:r>
        <w:rPr>
          <w:rFonts w:ascii="Times New Roman" w:cs="Times New Roman" w:eastAsia="Times New Roman" w:hAnsi="Times New Roman"/>
          <w:sz w:val="22"/>
          <w:szCs w:val="22"/>
        </w:rPr>
        <w:t xml:space="preserve">High-Definition Multimedia Interface</w:t>
      </w:r>
    </w:p>
    <w:p>
      <w:pPr>
        <w:spacing w:after="80"/>
      </w:pPr>
      <w:r>
        <w:rPr>
          <w:rFonts w:ascii="Times New Roman" w:cs="Times New Roman" w:eastAsia="Times New Roman" w:hAnsi="Times New Roman"/>
          <w:b/>
          <w:bCs/>
          <w:sz w:val="22"/>
          <w:szCs w:val="22"/>
        </w:rPr>
        <w:t xml:space="preserve">I2C:  </w:t>
      </w:r>
      <w:r>
        <w:rPr>
          <w:rFonts w:ascii="Times New Roman" w:cs="Times New Roman" w:eastAsia="Times New Roman" w:hAnsi="Times New Roman"/>
          <w:sz w:val="22"/>
          <w:szCs w:val="22"/>
        </w:rPr>
        <w:t xml:space="preserve">Inter-Integrated Circuit</w:t>
      </w:r>
    </w:p>
    <w:p>
      <w:pPr>
        <w:spacing w:after="80"/>
      </w:pPr>
      <w:r>
        <w:rPr>
          <w:rFonts w:ascii="Times New Roman" w:cs="Times New Roman" w:eastAsia="Times New Roman" w:hAnsi="Times New Roman"/>
          <w:b/>
          <w:bCs/>
          <w:sz w:val="22"/>
          <w:szCs w:val="22"/>
        </w:rPr>
        <w:t xml:space="preserve">IDF:  </w:t>
      </w:r>
      <w:r>
        <w:rPr>
          <w:rFonts w:ascii="Times New Roman" w:cs="Times New Roman" w:eastAsia="Times New Roman" w:hAnsi="Times New Roman"/>
          <w:sz w:val="22"/>
          <w:szCs w:val="22"/>
        </w:rPr>
        <w:t xml:space="preserve">International Diabetes Federation</w:t>
      </w:r>
    </w:p>
    <w:p>
      <w:pPr>
        <w:spacing w:after="80"/>
      </w:pPr>
      <w:r>
        <w:rPr>
          <w:rFonts w:ascii="Times New Roman" w:cs="Times New Roman" w:eastAsia="Times New Roman" w:hAnsi="Times New Roman"/>
          <w:b/>
          <w:bCs/>
          <w:sz w:val="22"/>
          <w:szCs w:val="22"/>
        </w:rPr>
        <w:t xml:space="preserve">INT8:  </w:t>
      </w:r>
      <w:r>
        <w:rPr>
          <w:rFonts w:ascii="Times New Roman" w:cs="Times New Roman" w:eastAsia="Times New Roman" w:hAnsi="Times New Roman"/>
          <w:sz w:val="22"/>
          <w:szCs w:val="22"/>
        </w:rPr>
        <w:t xml:space="preserve">8-bit Integer Quantization</w:t>
      </w:r>
    </w:p>
    <w:p>
      <w:pPr>
        <w:spacing w:after="80"/>
      </w:pPr>
      <w:r>
        <w:rPr>
          <w:rFonts w:ascii="Times New Roman" w:cs="Times New Roman" w:eastAsia="Times New Roman" w:hAnsi="Times New Roman"/>
          <w:b/>
          <w:bCs/>
          <w:sz w:val="22"/>
          <w:szCs w:val="22"/>
        </w:rPr>
        <w:t xml:space="preserve">IoT:  </w:t>
      </w:r>
      <w:r>
        <w:rPr>
          <w:rFonts w:ascii="Times New Roman" w:cs="Times New Roman" w:eastAsia="Times New Roman" w:hAnsi="Times New Roman"/>
          <w:sz w:val="22"/>
          <w:szCs w:val="22"/>
        </w:rPr>
        <w:t xml:space="preserve">Internet of Things</w:t>
      </w:r>
    </w:p>
    <w:p>
      <w:pPr>
        <w:spacing w:after="80"/>
      </w:pPr>
      <w:r>
        <w:rPr>
          <w:rFonts w:ascii="Times New Roman" w:cs="Times New Roman" w:eastAsia="Times New Roman" w:hAnsi="Times New Roman"/>
          <w:b/>
          <w:bCs/>
          <w:sz w:val="22"/>
          <w:szCs w:val="22"/>
        </w:rPr>
        <w:t xml:space="preserve">IP:  </w:t>
      </w:r>
      <w:r>
        <w:rPr>
          <w:rFonts w:ascii="Times New Roman" w:cs="Times New Roman" w:eastAsia="Times New Roman" w:hAnsi="Times New Roman"/>
          <w:sz w:val="22"/>
          <w:szCs w:val="22"/>
        </w:rPr>
        <w:t xml:space="preserve">Intellectual Property (block)</w:t>
      </w:r>
    </w:p>
    <w:p>
      <w:pPr>
        <w:spacing w:after="80"/>
      </w:pPr>
      <w:r>
        <w:rPr>
          <w:rFonts w:ascii="Times New Roman" w:cs="Times New Roman" w:eastAsia="Times New Roman" w:hAnsi="Times New Roman"/>
          <w:b/>
          <w:bCs/>
          <w:sz w:val="22"/>
          <w:szCs w:val="22"/>
        </w:rPr>
        <w:t xml:space="preserve">NPDR:  </w:t>
      </w:r>
      <w:r>
        <w:rPr>
          <w:rFonts w:ascii="Times New Roman" w:cs="Times New Roman" w:eastAsia="Times New Roman" w:hAnsi="Times New Roman"/>
          <w:sz w:val="22"/>
          <w:szCs w:val="22"/>
        </w:rPr>
        <w:t xml:space="preserve">Non-Proliferative Diabetic Retinopathy</w:t>
      </w:r>
    </w:p>
    <w:p>
      <w:pPr>
        <w:spacing w:after="80"/>
      </w:pPr>
      <w:r>
        <w:rPr>
          <w:rFonts w:ascii="Times New Roman" w:cs="Times New Roman" w:eastAsia="Times New Roman" w:hAnsi="Times New Roman"/>
          <w:b/>
          <w:bCs/>
          <w:sz w:val="22"/>
          <w:szCs w:val="22"/>
        </w:rPr>
        <w:t xml:space="preserve">OLED:  </w:t>
      </w:r>
      <w:r>
        <w:rPr>
          <w:rFonts w:ascii="Times New Roman" w:cs="Times New Roman" w:eastAsia="Times New Roman" w:hAnsi="Times New Roman"/>
          <w:sz w:val="22"/>
          <w:szCs w:val="22"/>
        </w:rPr>
        <w:t xml:space="preserve">Organic Light-Emitting Diode</w:t>
      </w:r>
    </w:p>
    <w:p>
      <w:pPr>
        <w:spacing w:after="80"/>
      </w:pPr>
      <w:r>
        <w:rPr>
          <w:rFonts w:ascii="Times New Roman" w:cs="Times New Roman" w:eastAsia="Times New Roman" w:hAnsi="Times New Roman"/>
          <w:b/>
          <w:bCs/>
          <w:sz w:val="22"/>
          <w:szCs w:val="22"/>
        </w:rPr>
        <w:t xml:space="preserve">PL:  </w:t>
      </w:r>
      <w:r>
        <w:rPr>
          <w:rFonts w:ascii="Times New Roman" w:cs="Times New Roman" w:eastAsia="Times New Roman" w:hAnsi="Times New Roman"/>
          <w:sz w:val="22"/>
          <w:szCs w:val="22"/>
        </w:rPr>
        <w:t xml:space="preserve">Programmable Logic</w:t>
      </w:r>
    </w:p>
    <w:p>
      <w:pPr>
        <w:spacing w:after="80"/>
      </w:pPr>
      <w:r>
        <w:rPr>
          <w:rFonts w:ascii="Times New Roman" w:cs="Times New Roman" w:eastAsia="Times New Roman" w:hAnsi="Times New Roman"/>
          <w:b/>
          <w:bCs/>
          <w:sz w:val="22"/>
          <w:szCs w:val="22"/>
        </w:rPr>
        <w:t xml:space="preserve">PS:  </w:t>
      </w:r>
      <w:r>
        <w:rPr>
          <w:rFonts w:ascii="Times New Roman" w:cs="Times New Roman" w:eastAsia="Times New Roman" w:hAnsi="Times New Roman"/>
          <w:sz w:val="22"/>
          <w:szCs w:val="22"/>
        </w:rPr>
        <w:t xml:space="preserve">Processing System</w:t>
      </w:r>
    </w:p>
    <w:p>
      <w:pPr>
        <w:spacing w:after="80"/>
      </w:pPr>
      <w:r>
        <w:rPr>
          <w:rFonts w:ascii="Times New Roman" w:cs="Times New Roman" w:eastAsia="Times New Roman" w:hAnsi="Times New Roman"/>
          <w:b/>
          <w:bCs/>
          <w:sz w:val="22"/>
          <w:szCs w:val="22"/>
        </w:rPr>
        <w:t xml:space="preserve">PYNQ:  </w:t>
      </w:r>
      <w:r>
        <w:rPr>
          <w:rFonts w:ascii="Times New Roman" w:cs="Times New Roman" w:eastAsia="Times New Roman" w:hAnsi="Times New Roman"/>
          <w:sz w:val="22"/>
          <w:szCs w:val="22"/>
        </w:rPr>
        <w:t xml:space="preserve">Python Productivity for Zynq</w:t>
      </w:r>
    </w:p>
    <w:p>
      <w:pPr>
        <w:spacing w:after="80"/>
      </w:pPr>
      <w:r>
        <w:rPr>
          <w:rFonts w:ascii="Times New Roman" w:cs="Times New Roman" w:eastAsia="Times New Roman" w:hAnsi="Times New Roman"/>
          <w:b/>
          <w:bCs/>
          <w:sz w:val="22"/>
          <w:szCs w:val="22"/>
        </w:rPr>
        <w:t xml:space="preserve">ReLU:  </w:t>
      </w:r>
      <w:r>
        <w:rPr>
          <w:rFonts w:ascii="Times New Roman" w:cs="Times New Roman" w:eastAsia="Times New Roman" w:hAnsi="Times New Roman"/>
          <w:sz w:val="22"/>
          <w:szCs w:val="22"/>
        </w:rPr>
        <w:t xml:space="preserve">Rectified Linear Unit</w:t>
      </w:r>
    </w:p>
    <w:p>
      <w:pPr>
        <w:spacing w:after="80"/>
      </w:pPr>
      <w:r>
        <w:rPr>
          <w:rFonts w:ascii="Times New Roman" w:cs="Times New Roman" w:eastAsia="Times New Roman" w:hAnsi="Times New Roman"/>
          <w:b/>
          <w:bCs/>
          <w:sz w:val="22"/>
          <w:szCs w:val="22"/>
        </w:rPr>
        <w:t xml:space="preserve">REST:  </w:t>
      </w:r>
      <w:r>
        <w:rPr>
          <w:rFonts w:ascii="Times New Roman" w:cs="Times New Roman" w:eastAsia="Times New Roman" w:hAnsi="Times New Roman"/>
          <w:sz w:val="22"/>
          <w:szCs w:val="22"/>
        </w:rPr>
        <w:t xml:space="preserve">Representational State Transfer</w:t>
      </w:r>
    </w:p>
    <w:p>
      <w:pPr>
        <w:spacing w:after="80"/>
      </w:pPr>
      <w:r>
        <w:rPr>
          <w:rFonts w:ascii="Times New Roman" w:cs="Times New Roman" w:eastAsia="Times New Roman" w:hAnsi="Times New Roman"/>
          <w:b/>
          <w:bCs/>
          <w:sz w:val="22"/>
          <w:szCs w:val="22"/>
        </w:rPr>
        <w:t xml:space="preserve">SoC:  </w:t>
      </w:r>
      <w:r>
        <w:rPr>
          <w:rFonts w:ascii="Times New Roman" w:cs="Times New Roman" w:eastAsia="Times New Roman" w:hAnsi="Times New Roman"/>
          <w:sz w:val="22"/>
          <w:szCs w:val="22"/>
        </w:rPr>
        <w:t xml:space="preserve">System-on-Chip</w:t>
      </w:r>
    </w:p>
    <w:p>
      <w:pPr>
        <w:spacing w:after="80"/>
      </w:pPr>
      <w:r>
        <w:rPr>
          <w:rFonts w:ascii="Times New Roman" w:cs="Times New Roman" w:eastAsia="Times New Roman" w:hAnsi="Times New Roman"/>
          <w:b/>
          <w:bCs/>
          <w:sz w:val="22"/>
          <w:szCs w:val="22"/>
        </w:rPr>
        <w:t xml:space="preserve">SSD:  </w:t>
      </w:r>
      <w:r>
        <w:rPr>
          <w:rFonts w:ascii="Times New Roman" w:cs="Times New Roman" w:eastAsia="Times New Roman" w:hAnsi="Times New Roman"/>
          <w:sz w:val="22"/>
          <w:szCs w:val="22"/>
        </w:rPr>
        <w:t xml:space="preserve">Single Shot MultiBox Detector</w:t>
      </w:r>
    </w:p>
    <w:p>
      <w:pPr>
        <w:spacing w:after="80"/>
      </w:pPr>
      <w:r>
        <w:rPr>
          <w:rFonts w:ascii="Times New Roman" w:cs="Times New Roman" w:eastAsia="Times New Roman" w:hAnsi="Times New Roman"/>
          <w:b/>
          <w:bCs/>
          <w:sz w:val="22"/>
          <w:szCs w:val="22"/>
        </w:rPr>
        <w:t xml:space="preserve">USB:  </w:t>
      </w:r>
      <w:r>
        <w:rPr>
          <w:rFonts w:ascii="Times New Roman" w:cs="Times New Roman" w:eastAsia="Times New Roman" w:hAnsi="Times New Roman"/>
          <w:sz w:val="22"/>
          <w:szCs w:val="22"/>
        </w:rPr>
        <w:t xml:space="preserve">Universal Serial Bus</w:t>
      </w:r>
    </w:p>
    <w:p>
      <w:pPr>
        <w:spacing w:after="80"/>
      </w:pPr>
      <w:r>
        <w:rPr>
          <w:rFonts w:ascii="Times New Roman" w:cs="Times New Roman" w:eastAsia="Times New Roman" w:hAnsi="Times New Roman"/>
          <w:b/>
          <w:bCs/>
          <w:sz w:val="22"/>
          <w:szCs w:val="22"/>
        </w:rPr>
        <w:t xml:space="preserve">XSA:  </w:t>
      </w:r>
      <w:r>
        <w:rPr>
          <w:rFonts w:ascii="Times New Roman" w:cs="Times New Roman" w:eastAsia="Times New Roman" w:hAnsi="Times New Roman"/>
          <w:sz w:val="22"/>
          <w:szCs w:val="22"/>
        </w:rPr>
        <w:t xml:space="preserve">Xilinx Shell Archive</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CHAPTER 1: INTRODUCTION</w:t>
      </w:r>
    </w:p>
    <w:p>
      <w:pPr>
        <w:pStyle w:val="Heading2"/>
        <w:spacing w:after="120" w:before="240"/>
      </w:pPr>
      <w:r>
        <w:rPr>
          <w:rFonts w:ascii="Times New Roman" w:cs="Times New Roman" w:eastAsia="Times New Roman" w:hAnsi="Times New Roman"/>
          <w:b/>
          <w:bCs/>
          <w:sz w:val="24"/>
          <w:szCs w:val="24"/>
        </w:rPr>
        <w:t xml:space="preserve">1.1 Background</w:t>
      </w:r>
    </w:p>
    <w:p>
      <w:pPr>
        <w:spacing w:after="160"/>
        <w:ind w:firstLine="720"/>
        <w:jc w:val="both"/>
      </w:pPr>
      <w:r>
        <w:rPr>
          <w:rFonts w:ascii="Times New Roman" w:cs="Times New Roman" w:eastAsia="Times New Roman" w:hAnsi="Times New Roman"/>
          <w:sz w:val="24"/>
          <w:szCs w:val="24"/>
        </w:rPr>
        <w:t xml:space="preserve">Diabetes mellitus is one of the most prevalent chronic diseases of the modern era. According to the International Diabetes Federation (IDF), approximately 537 million adults were living with diabetes in 2021, a figure projected to reach 783 million by 2045. Among the many complications of prolonged diabetes, Diabetic Retinopathy (DR) represents one of the most clinically significant, being a leading cause of acquired blindness in working-age adults. DR is caused by progressive damage to the microvasculature of the retina resulting from chronically elevated blood glucose levels, and affects an estimated 93 million people globally.</w:t>
      </w:r>
    </w:p>
    <w:p>
      <w:pPr>
        <w:spacing w:after="160"/>
        <w:ind w:firstLine="720"/>
        <w:jc w:val="both"/>
      </w:pPr>
      <w:r>
        <w:rPr>
          <w:rFonts w:ascii="Times New Roman" w:cs="Times New Roman" w:eastAsia="Times New Roman" w:hAnsi="Times New Roman"/>
          <w:sz w:val="24"/>
          <w:szCs w:val="24"/>
        </w:rPr>
        <w:t xml:space="preserve">The clinical progression of DR is well-characterized and spans five distinct stages, from no apparent retinopathy (Grade 0) through mild, moderate, and severe non-proliferative stages (Grades 1–3), to proliferative DR (Grade 4), in which pathological neovascularization and vitreous hemorrhage can lead to irreversible vision loss. Crucially, vision loss from DR is largely preventable: regular screening to detect early-stage disease, followed by timely intervention, can prevent approximately 95% of severe vision loss cases. However, the effectiveness of screening programs depends heavily on the availability of trained ophthalmologists and diagnostic infrastructure—resources that remain severely limited in low- and middle-income countries.</w:t>
      </w:r>
    </w:p>
    <w:p>
      <w:pPr>
        <w:spacing w:after="160"/>
        <w:ind w:firstLine="720"/>
        <w:jc w:val="both"/>
      </w:pPr>
      <w:r>
        <w:rPr>
          <w:rFonts w:ascii="Times New Roman" w:cs="Times New Roman" w:eastAsia="Times New Roman" w:hAnsi="Times New Roman"/>
          <w:sz w:val="24"/>
          <w:szCs w:val="24"/>
        </w:rPr>
        <w:t xml:space="preserve">In Pakistan specifically, the ratio of ophthalmologists to population in rural areas is estimated at 1 per 100,000, far below the World Health Organization's recommended threshold. The vast majority of specialist eye-care services are concentrated in urban centers, leaving rural diabetic patients with little or no access to retinal screening. This disparity results in a disproportionate burden of late-stage DR diagnoses, where the window for effective treatment has often already closed.</w:t>
      </w:r>
    </w:p>
    <w:p>
      <w:pPr>
        <w:spacing w:after="160"/>
        <w:ind w:firstLine="720"/>
        <w:jc w:val="both"/>
      </w:pPr>
      <w:r>
        <w:rPr>
          <w:rFonts w:ascii="Times New Roman" w:cs="Times New Roman" w:eastAsia="Times New Roman" w:hAnsi="Times New Roman"/>
          <w:sz w:val="24"/>
          <w:szCs w:val="24"/>
        </w:rPr>
        <w:t xml:space="preserve">Advances in artificial intelligence—particularly deep learning-based computer vision—have demonstrated the potential to automate DR screening from digital fundus photographs with accuracy comparable to trained specialists. However, most such systems are designed for deployment on powerful GPU-based servers with continuous cloud connectivity, making them unsuitable for resource-constrained clinical settings. There is a compelling need for automated DR detection systems that are simultaneously accurate, affordable, power-efficient, and operable in environments with limited infrastructure.</w:t>
      </w:r>
    </w:p>
    <w:p>
      <w:pPr>
        <w:spacing w:after="160"/>
        <w:ind w:firstLine="720"/>
        <w:jc w:val="both"/>
      </w:pPr>
      <w:r>
        <w:rPr>
          <w:rFonts w:ascii="Times New Roman" w:cs="Times New Roman" w:eastAsia="Times New Roman" w:hAnsi="Times New Roman"/>
          <w:sz w:val="24"/>
          <w:szCs w:val="24"/>
        </w:rPr>
        <w:t xml:space="preserve">Field-Programmable Gate Arrays (FPGAs) have emerged as a promising hardware platform for edge AI applications, offering a favorable balance of computational throughput, energy efficiency, and reconfigurability compared to both CPUs and dedicated AI accelerators. The Xilinx PYNQ-Z2 is a low-cost FPGA development board built around the Zynq-7000 SoC, which integrates a dual-core ARM Cortex-A9 processor (Processing System, PS) with Artix-7 FPGA fabric (Programmable Logic, PL). This heterogeneous architecture is well-suited for the hardware-software co-design required to deploy quantized deep learning inference at the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1.1: High-level block diagram of the proposed FPGA-based DR detection system.</w:t>
            </w:r>
          </w:p>
        </w:tc>
      </w:tr>
    </w:tbl>
    <w:p>
      <w:pPr>
        <w:spacing w:after="240" w:before="80"/>
        <w:jc w:val="center"/>
      </w:pPr>
      <w:r>
        <w:rPr>
          <w:rFonts w:ascii="Times New Roman" w:cs="Times New Roman" w:eastAsia="Times New Roman" w:hAnsi="Times New Roman"/>
          <w:i/>
          <w:iCs/>
          <w:sz w:val="22"/>
          <w:szCs w:val="22"/>
        </w:rPr>
        <w:t xml:space="preserve">Figure 1.1: High-level block diagram of the proposed FPGA-based DR detection system.</w:t>
      </w:r>
    </w:p>
    <w:p>
      <w:pPr>
        <w:pStyle w:val="Heading2"/>
        <w:spacing w:after="120" w:before="240"/>
      </w:pPr>
      <w:r>
        <w:rPr>
          <w:rFonts w:ascii="Times New Roman" w:cs="Times New Roman" w:eastAsia="Times New Roman" w:hAnsi="Times New Roman"/>
          <w:b/>
          <w:bCs/>
          <w:sz w:val="24"/>
          <w:szCs w:val="24"/>
        </w:rPr>
        <w:t xml:space="preserve">1.2 Problem Statement</w:t>
      </w:r>
    </w:p>
    <w:p>
      <w:pPr>
        <w:spacing w:after="160"/>
        <w:ind w:firstLine="720"/>
        <w:jc w:val="both"/>
      </w:pPr>
      <w:r>
        <w:rPr>
          <w:rFonts w:ascii="Times New Roman" w:cs="Times New Roman" w:eastAsia="Times New Roman" w:hAnsi="Times New Roman"/>
          <w:sz w:val="24"/>
          <w:szCs w:val="24"/>
        </w:rPr>
        <w:t xml:space="preserve">Despite the clinical efficacy of automated DR detection using deep learning, several technical and logistical barriers prevent the widespread adoption of such systems in rural healthcare settings. The core challenges may be summarized as follows:</w:t>
      </w:r>
    </w:p>
    <w:p>
      <w:pPr>
        <w:pStyle w:val="ListParagraph"/>
        <w:numPr>
          <w:ilvl w:val="0"/>
          <w:numId w:val="2"/>
        </w:numPr>
        <w:spacing w:after="120"/>
      </w:pPr>
      <w:r>
        <w:rPr>
          <w:rFonts w:ascii="Times New Roman" w:cs="Times New Roman" w:eastAsia="Times New Roman" w:hAnsi="Times New Roman"/>
          <w:b/>
          <w:bCs/>
          <w:sz w:val="24"/>
          <w:szCs w:val="24"/>
        </w:rPr>
        <w:t xml:space="preserve">High computational cost and hardware dependency: </w:t>
      </w:r>
      <w:r>
        <w:rPr>
          <w:rFonts w:ascii="Times New Roman" w:cs="Times New Roman" w:eastAsia="Times New Roman" w:hAnsi="Times New Roman"/>
          <w:sz w:val="24"/>
          <w:szCs w:val="24"/>
        </w:rPr>
        <w:t xml:space="preserve">State-of-the-art DR detection models, such as those based on ResNet-50 or EfficientNet, require GPU-class hardware for real-time inference, with associated costs of $2,000–$10,000 per workstation and power consumption exceeding 200W.</w:t>
      </w:r>
    </w:p>
    <w:p>
      <w:pPr>
        <w:pStyle w:val="ListParagraph"/>
        <w:numPr>
          <w:ilvl w:val="0"/>
          <w:numId w:val="2"/>
        </w:numPr>
        <w:spacing w:after="120"/>
      </w:pPr>
      <w:r>
        <w:rPr>
          <w:rFonts w:ascii="Times New Roman" w:cs="Times New Roman" w:eastAsia="Times New Roman" w:hAnsi="Times New Roman"/>
          <w:b/>
          <w:bCs/>
          <w:sz w:val="24"/>
          <w:szCs w:val="24"/>
        </w:rPr>
        <w:t xml:space="preserve">Internet dependency: </w:t>
      </w:r>
      <w:r>
        <w:rPr>
          <w:rFonts w:ascii="Times New Roman" w:cs="Times New Roman" w:eastAsia="Times New Roman" w:hAnsi="Times New Roman"/>
          <w:sz w:val="24"/>
          <w:szCs w:val="24"/>
        </w:rPr>
        <w:t xml:space="preserve">Cloud-based inference solutions require stable broadband connectivity, which is frequently unavailable in rural primary healthcare clinics in Pakistan and similar settings.</w:t>
      </w:r>
    </w:p>
    <w:p>
      <w:pPr>
        <w:pStyle w:val="ListParagraph"/>
        <w:numPr>
          <w:ilvl w:val="0"/>
          <w:numId w:val="2"/>
        </w:numPr>
        <w:spacing w:after="120"/>
      </w:pPr>
      <w:r>
        <w:rPr>
          <w:rFonts w:ascii="Times New Roman" w:cs="Times New Roman" w:eastAsia="Times New Roman" w:hAnsi="Times New Roman"/>
          <w:b/>
          <w:bCs/>
          <w:sz w:val="24"/>
          <w:szCs w:val="24"/>
        </w:rPr>
        <w:t xml:space="preserve">Cost of screening equipment: </w:t>
      </w:r>
      <w:r>
        <w:rPr>
          <w:rFonts w:ascii="Times New Roman" w:cs="Times New Roman" w:eastAsia="Times New Roman" w:hAnsi="Times New Roman"/>
          <w:sz w:val="24"/>
          <w:szCs w:val="24"/>
        </w:rPr>
        <w:t xml:space="preserve">Commercial fundus cameras capable of capturing the retinal images required for DR diagnosis typically cost $10,000–$50,000, and are rarely available outside tertiary care centers.</w:t>
      </w:r>
    </w:p>
    <w:p>
      <w:pPr>
        <w:pStyle w:val="ListParagraph"/>
        <w:numPr>
          <w:ilvl w:val="0"/>
          <w:numId w:val="2"/>
        </w:numPr>
        <w:spacing w:after="120"/>
      </w:pPr>
      <w:r>
        <w:rPr>
          <w:rFonts w:ascii="Times New Roman" w:cs="Times New Roman" w:eastAsia="Times New Roman" w:hAnsi="Times New Roman"/>
          <w:b/>
          <w:bCs/>
          <w:sz w:val="24"/>
          <w:szCs w:val="24"/>
        </w:rPr>
        <w:t xml:space="preserve">Operational complexity: </w:t>
      </w:r>
      <w:r>
        <w:rPr>
          <w:rFonts w:ascii="Times New Roman" w:cs="Times New Roman" w:eastAsia="Times New Roman" w:hAnsi="Times New Roman"/>
          <w:sz w:val="24"/>
          <w:szCs w:val="24"/>
        </w:rPr>
        <w:t xml:space="preserve">Existing automated systems require technically trained operators for setup, calibration, and maintenance, limiting their deployment in settings staffed primarily by general practitioners or paramedics.</w:t>
      </w:r>
    </w:p>
    <w:p>
      <w:pPr>
        <w:pStyle w:val="ListParagraph"/>
        <w:numPr>
          <w:ilvl w:val="0"/>
          <w:numId w:val="2"/>
        </w:numPr>
        <w:spacing w:after="240"/>
      </w:pPr>
      <w:r>
        <w:rPr>
          <w:rFonts w:ascii="Times New Roman" w:cs="Times New Roman" w:eastAsia="Times New Roman" w:hAnsi="Times New Roman"/>
          <w:b/>
          <w:bCs/>
          <w:sz w:val="24"/>
          <w:szCs w:val="24"/>
        </w:rPr>
        <w:t xml:space="preserve">Lack of longitudinal patient tracking: </w:t>
      </w:r>
      <w:r>
        <w:rPr>
          <w:rFonts w:ascii="Times New Roman" w:cs="Times New Roman" w:eastAsia="Times New Roman" w:hAnsi="Times New Roman"/>
          <w:sz w:val="24"/>
          <w:szCs w:val="24"/>
        </w:rPr>
        <w:t xml:space="preserve">Point-of-care screening without integrated record-keeping prevents the longitudinal monitoring necessary for effective disease management.</w:t>
      </w:r>
    </w:p>
    <w:p>
      <w:pPr>
        <w:spacing w:after="160"/>
        <w:ind w:firstLine="720"/>
        <w:jc w:val="both"/>
      </w:pPr>
      <w:r>
        <w:rPr>
          <w:rFonts w:ascii="Times New Roman" w:cs="Times New Roman" w:eastAsia="Times New Roman" w:hAnsi="Times New Roman"/>
          <w:sz w:val="24"/>
          <w:szCs w:val="24"/>
        </w:rPr>
        <w:t xml:space="preserve">This thesis addresses these barriers through the design and implementation of a complete FPGA-based DR detection pipeline that is low-cost, low-power, locally inferenced, and remotely accessible via a web interface.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Problem</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Impact</w:t>
            </w:r>
          </w:p>
        </w:tc>
        <w:tc>
          <w:tcPr>
            <w:tcW w:type="dxa" w:w="4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Proposed Solution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High hardware cost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Unaffordable for rural clinics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$200 PYNQ-Z2 board</w:t>
            </w:r>
          </w:p>
        </w:tc>
      </w:tr>
      <w:tr>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Internet dependence</w:t>
            </w:r>
          </w:p>
        </w:tc>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Fails in remote areas</w:t>
            </w:r>
          </w:p>
        </w:tc>
        <w:tc>
          <w:tcPr>
            <w:tcW w:type="dxa" w:w="43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Local FPGA inference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High power consumption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Grid dependency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6–8W (battery/solar capable)</w:t>
            </w:r>
          </w:p>
        </w:tc>
      </w:tr>
      <w:tr>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Specialist shortage</w:t>
            </w:r>
          </w:p>
        </w:tc>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No on-site diagnosis</w:t>
            </w:r>
          </w:p>
        </w:tc>
        <w:tc>
          <w:tcPr>
            <w:tcW w:type="dxa" w:w="43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Automated 5-grade classification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Complex operation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Requires trained technician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Simple web interface</w:t>
            </w:r>
          </w:p>
        </w:tc>
      </w:tr>
    </w:tbl>
    <w:p>
      <w:pPr>
        <w:spacing w:after="240" w:before="80"/>
        <w:jc w:val="center"/>
      </w:pPr>
      <w:r>
        <w:rPr>
          <w:rFonts w:ascii="Times New Roman" w:cs="Times New Roman" w:eastAsia="Times New Roman" w:hAnsi="Times New Roman"/>
          <w:i/>
          <w:iCs/>
          <w:sz w:val="22"/>
          <w:szCs w:val="22"/>
        </w:rPr>
        <w:t xml:space="preserve">Table 1.1: Problem-solution mapping for the proposed DR detection system.</w:t>
      </w:r>
    </w:p>
    <w:p>
      <w:pPr>
        <w:pStyle w:val="Heading2"/>
        <w:spacing w:after="120" w:before="240"/>
      </w:pPr>
      <w:r>
        <w:rPr>
          <w:rFonts w:ascii="Times New Roman" w:cs="Times New Roman" w:eastAsia="Times New Roman" w:hAnsi="Times New Roman"/>
          <w:b/>
          <w:bCs/>
          <w:sz w:val="24"/>
          <w:szCs w:val="24"/>
        </w:rPr>
        <w:t xml:space="preserve">1.3 Objectives</w:t>
      </w:r>
    </w:p>
    <w:p>
      <w:pPr>
        <w:spacing w:after="160"/>
        <w:ind w:firstLine="720"/>
        <w:jc w:val="both"/>
      </w:pPr>
      <w:r>
        <w:rPr>
          <w:rFonts w:ascii="Times New Roman" w:cs="Times New Roman" w:eastAsia="Times New Roman" w:hAnsi="Times New Roman"/>
          <w:sz w:val="24"/>
          <w:szCs w:val="24"/>
        </w:rPr>
        <w:t xml:space="preserve">The primary and secondary objectives of this project are defined as follows:</w:t>
      </w:r>
    </w:p>
    <w:p>
      <w:pPr>
        <w:pStyle w:val="Heading3"/>
        <w:spacing w:after="100" w:before="200"/>
      </w:pPr>
      <w:r>
        <w:rPr>
          <w:rFonts w:ascii="Times New Roman" w:cs="Times New Roman" w:eastAsia="Times New Roman" w:hAnsi="Times New Roman"/>
          <w:b/>
          <w:bCs/>
          <w:sz w:val="22"/>
          <w:szCs w:val="22"/>
        </w:rPr>
        <w:t xml:space="preserve">1.3.1 Primary Objectives</w:t>
      </w:r>
    </w:p>
    <w:p>
      <w:pPr>
        <w:pStyle w:val="ListParagraph"/>
        <w:numPr>
          <w:ilvl w:val="0"/>
          <w:numId w:val="2"/>
        </w:numPr>
        <w:spacing w:after="100"/>
      </w:pPr>
      <w:r>
        <w:rPr>
          <w:rFonts w:ascii="Times New Roman" w:cs="Times New Roman" w:eastAsia="Times New Roman" w:hAnsi="Times New Roman"/>
          <w:sz w:val="24"/>
          <w:szCs w:val="24"/>
        </w:rPr>
        <w:t xml:space="preserve">Design and train a lightweight CNN model capable of classifying DR severity into five grades with a validation accuracy exceeding 85%.</w:t>
      </w:r>
    </w:p>
    <w:p>
      <w:pPr>
        <w:pStyle w:val="ListParagraph"/>
        <w:numPr>
          <w:ilvl w:val="0"/>
          <w:numId w:val="2"/>
        </w:numPr>
        <w:spacing w:after="100"/>
      </w:pPr>
      <w:r>
        <w:rPr>
          <w:rFonts w:ascii="Times New Roman" w:cs="Times New Roman" w:eastAsia="Times New Roman" w:hAnsi="Times New Roman"/>
          <w:sz w:val="24"/>
          <w:szCs w:val="24"/>
        </w:rPr>
        <w:t xml:space="preserve">Implement and configure a Deep Processing Unit (DPU) on the PYNQ-Z2 FPGA to enable hardware-accelerated inference with a per-image latency below 100 milliseconds.</w:t>
      </w:r>
    </w:p>
    <w:p>
      <w:pPr>
        <w:pStyle w:val="ListParagraph"/>
        <w:numPr>
          <w:ilvl w:val="0"/>
          <w:numId w:val="2"/>
        </w:numPr>
        <w:spacing w:after="100"/>
      </w:pPr>
      <w:r>
        <w:rPr>
          <w:rFonts w:ascii="Times New Roman" w:cs="Times New Roman" w:eastAsia="Times New Roman" w:hAnsi="Times New Roman"/>
          <w:sz w:val="24"/>
          <w:szCs w:val="24"/>
        </w:rPr>
        <w:t xml:space="preserve">Develop a Streamlit-based web application supporting retinal image upload from any internet-connected device, with Firebase cloud storage and Firestore database integration.</w:t>
      </w:r>
    </w:p>
    <w:p>
      <w:pPr>
        <w:pStyle w:val="ListParagraph"/>
        <w:numPr>
          <w:ilvl w:val="0"/>
          <w:numId w:val="2"/>
        </w:numPr>
        <w:spacing w:after="100"/>
      </w:pPr>
      <w:r>
        <w:rPr>
          <w:rFonts w:ascii="Times New Roman" w:cs="Times New Roman" w:eastAsia="Times New Roman" w:hAnsi="Times New Roman"/>
          <w:sz w:val="24"/>
          <w:szCs w:val="24"/>
        </w:rPr>
        <w:t xml:space="preserve">Integrate an SSD1306 OLED display for real-time on-device visualization of classification results and confidence scores.</w:t>
      </w:r>
    </w:p>
    <w:p>
      <w:pPr>
        <w:pStyle w:val="ListParagraph"/>
        <w:numPr>
          <w:ilvl w:val="0"/>
          <w:numId w:val="2"/>
        </w:numPr>
        <w:spacing w:after="240"/>
      </w:pPr>
      <w:r>
        <w:rPr>
          <w:rFonts w:ascii="Times New Roman" w:cs="Times New Roman" w:eastAsia="Times New Roman" w:hAnsi="Times New Roman"/>
          <w:sz w:val="24"/>
          <w:szCs w:val="24"/>
        </w:rPr>
        <w:t xml:space="preserve">Maintain total BRAM utilization below 80% and DSP utilization below 75% to ensure design closure within the PYNQ-Z2 resource envelope.</w:t>
      </w:r>
    </w:p>
    <w:p>
      <w:pPr>
        <w:pStyle w:val="Heading3"/>
        <w:spacing w:after="100" w:before="200"/>
      </w:pPr>
      <w:r>
        <w:rPr>
          <w:rFonts w:ascii="Times New Roman" w:cs="Times New Roman" w:eastAsia="Times New Roman" w:hAnsi="Times New Roman"/>
          <w:b/>
          <w:bCs/>
          <w:sz w:val="22"/>
          <w:szCs w:val="22"/>
        </w:rPr>
        <w:t xml:space="preserve">1.3.2 Secondary Objectives</w:t>
      </w:r>
    </w:p>
    <w:p>
      <w:pPr>
        <w:pStyle w:val="ListParagraph"/>
        <w:numPr>
          <w:ilvl w:val="0"/>
          <w:numId w:val="2"/>
        </w:numPr>
        <w:spacing w:after="100"/>
      </w:pPr>
      <w:r>
        <w:rPr>
          <w:rFonts w:ascii="Times New Roman" w:cs="Times New Roman" w:eastAsia="Times New Roman" w:hAnsi="Times New Roman"/>
          <w:sz w:val="24"/>
          <w:szCs w:val="24"/>
        </w:rPr>
        <w:t xml:space="preserve">Enable offline inference operation to support clinics in areas with intermittent connectivity.</w:t>
      </w:r>
    </w:p>
    <w:p>
      <w:pPr>
        <w:pStyle w:val="ListParagraph"/>
        <w:numPr>
          <w:ilvl w:val="0"/>
          <w:numId w:val="2"/>
        </w:numPr>
        <w:spacing w:after="100"/>
      </w:pPr>
      <w:r>
        <w:rPr>
          <w:rFonts w:ascii="Times New Roman" w:cs="Times New Roman" w:eastAsia="Times New Roman" w:hAnsi="Times New Roman"/>
          <w:sz w:val="24"/>
          <w:szCs w:val="24"/>
        </w:rPr>
        <w:t xml:space="preserve">Provide patient history storage and longitudinal tracking through Firestore.</w:t>
      </w:r>
    </w:p>
    <w:p>
      <w:pPr>
        <w:pStyle w:val="ListParagraph"/>
        <w:numPr>
          <w:ilvl w:val="0"/>
          <w:numId w:val="2"/>
        </w:numPr>
        <w:spacing w:after="100"/>
      </w:pPr>
      <w:r>
        <w:rPr>
          <w:rFonts w:ascii="Times New Roman" w:cs="Times New Roman" w:eastAsia="Times New Roman" w:hAnsi="Times New Roman"/>
          <w:sz w:val="24"/>
          <w:szCs w:val="24"/>
        </w:rPr>
        <w:t xml:space="preserve">Support multi-user access and role-based authentication for doctors, patients, and clinic administrators.</w:t>
      </w:r>
    </w:p>
    <w:p>
      <w:pPr>
        <w:pStyle w:val="ListParagraph"/>
        <w:numPr>
          <w:ilvl w:val="0"/>
          <w:numId w:val="2"/>
        </w:numPr>
        <w:spacing w:after="240"/>
      </w:pPr>
      <w:r>
        <w:rPr>
          <w:rFonts w:ascii="Times New Roman" w:cs="Times New Roman" w:eastAsia="Times New Roman" w:hAnsi="Times New Roman"/>
          <w:sz w:val="24"/>
          <w:szCs w:val="24"/>
        </w:rPr>
        <w:t xml:space="preserve">Generate clinical referral recommendations based on predicted DR grade.</w:t>
      </w:r>
    </w:p>
    <w:p>
      <w:pPr>
        <w:pStyle w:val="Heading2"/>
        <w:spacing w:after="120" w:before="240"/>
      </w:pPr>
      <w:r>
        <w:rPr>
          <w:rFonts w:ascii="Times New Roman" w:cs="Times New Roman" w:eastAsia="Times New Roman" w:hAnsi="Times New Roman"/>
          <w:b/>
          <w:bCs/>
          <w:sz w:val="24"/>
          <w:szCs w:val="24"/>
        </w:rPr>
        <w:t xml:space="preserve">1.4 Scope and Limitations</w:t>
      </w:r>
    </w:p>
    <w:p>
      <w:pPr>
        <w:spacing w:after="160"/>
        <w:ind w:firstLine="720"/>
        <w:jc w:val="both"/>
      </w:pPr>
      <w:r>
        <w:rPr>
          <w:rFonts w:ascii="Times New Roman" w:cs="Times New Roman" w:eastAsia="Times New Roman" w:hAnsi="Times New Roman"/>
          <w:sz w:val="24"/>
          <w:szCs w:val="24"/>
        </w:rPr>
        <w:t xml:space="preserve">The scope of this project encompasses the complete hardware-software co-design pipeline from model training to edge deployment and cloud integration. The system is designed to classify DR from preprocessed retinal fundus images conforming to the standard JPEG format at a minimum resolution of 224×224 pixels.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Aspect</w:t>
            </w:r>
          </w:p>
        </w:tc>
        <w:tc>
          <w:tcPr>
            <w:tcW w:type="dxa" w:w="3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 Scope</w:t>
            </w:r>
          </w:p>
        </w:tc>
        <w:tc>
          <w:tcPr>
            <w:tcW w:type="dxa" w:w="36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 of Scope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Input</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Retinal fundus images (JPEG/PNG)</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Live fundus camera capture, video stream</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Classification</w:t>
            </w:r>
          </w:p>
        </w:tc>
        <w:tc>
          <w:tcPr>
            <w:tcW w:type="dxa" w:w="3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5-grade DR severity (Grades 0–4)</w:t>
            </w:r>
          </w:p>
        </w:tc>
        <w:tc>
          <w:tcPr>
            <w:tcW w:type="dxa" w:w="36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Other retinal pathologies (glaucoma, AMD)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Hardware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PYNQ-Z2 FPGA, OLED, Ethernet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GPU acceleration, custom ASIC design</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Connectivity</w:t>
            </w:r>
          </w:p>
        </w:tc>
        <w:tc>
          <w:tcPr>
            <w:tcW w:type="dxa" w:w="3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Ethernet + Firebase cloud sync</w:t>
            </w:r>
          </w:p>
        </w:tc>
        <w:tc>
          <w:tcPr>
            <w:tcW w:type="dxa" w:w="36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4G/LTE cellular modem integration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Interface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Streamlit web app, OLED display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Native mobile application (iOS/Android)</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Deployment</w:t>
            </w:r>
          </w:p>
        </w:tc>
        <w:tc>
          <w:tcPr>
            <w:tcW w:type="dxa" w:w="3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Single-board deployment</w:t>
            </w:r>
          </w:p>
        </w:tc>
        <w:tc>
          <w:tcPr>
            <w:tcW w:type="dxa" w:w="36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Distributed multi-node inference</w:t>
            </w:r>
          </w:p>
        </w:tc>
      </w:tr>
    </w:tbl>
    <w:p>
      <w:pPr>
        <w:spacing w:after="240" w:before="80"/>
        <w:jc w:val="center"/>
      </w:pPr>
      <w:r>
        <w:rPr>
          <w:rFonts w:ascii="Times New Roman" w:cs="Times New Roman" w:eastAsia="Times New Roman" w:hAnsi="Times New Roman"/>
          <w:i/>
          <w:iCs/>
          <w:sz w:val="22"/>
          <w:szCs w:val="22"/>
        </w:rPr>
        <w:t xml:space="preserve">Table 1.2: Summary of project scope and limitations.</w:t>
      </w:r>
    </w:p>
    <w:p>
      <w:pPr>
        <w:spacing w:after="120"/>
      </w:pPr>
      <w:r>
        <w:t xml:space="preserve"/>
      </w:r>
    </w:p>
    <w:p>
      <w:pPr>
        <w:spacing w:after="160"/>
        <w:ind w:firstLine="720"/>
        <w:jc w:val="both"/>
      </w:pPr>
      <w:r>
        <w:rPr>
          <w:rFonts w:ascii="Times New Roman" w:cs="Times New Roman" w:eastAsia="Times New Roman" w:hAnsi="Times New Roman"/>
          <w:sz w:val="24"/>
          <w:szCs w:val="24"/>
        </w:rPr>
        <w:t xml:space="preserve">The primary limitation of the system is that image acquisition relies on an external fundus camera or equivalent imaging device; the PYNQ-Z2 does not include an integrated imaging sensor. Additionally, model performance is bounded by the diversity of the training dataset, and generalization to images captured under significantly different clinical conditions (e.g., varying pupil dilation, lighting artifacts) may require re-training or fine-tuning on local data. The system is not a certified medical device and is intended as a decision-support tool for use under the supervision of qualified healthcare professionals.</w:t>
      </w:r>
    </w:p>
    <w:p>
      <w:pPr>
        <w:pStyle w:val="Heading2"/>
        <w:spacing w:after="120" w:before="240"/>
      </w:pPr>
      <w:r>
        <w:rPr>
          <w:rFonts w:ascii="Times New Roman" w:cs="Times New Roman" w:eastAsia="Times New Roman" w:hAnsi="Times New Roman"/>
          <w:b/>
          <w:bCs/>
          <w:sz w:val="24"/>
          <w:szCs w:val="24"/>
        </w:rPr>
        <w:t xml:space="preserve">1.5 Methodology Overview</w:t>
      </w:r>
    </w:p>
    <w:p>
      <w:pPr>
        <w:spacing w:after="160"/>
        <w:ind w:firstLine="720"/>
        <w:jc w:val="both"/>
      </w:pPr>
      <w:r>
        <w:rPr>
          <w:rFonts w:ascii="Times New Roman" w:cs="Times New Roman" w:eastAsia="Times New Roman" w:hAnsi="Times New Roman"/>
          <w:sz w:val="24"/>
          <w:szCs w:val="24"/>
        </w:rPr>
        <w:t xml:space="preserve">The project follows a structured hardware-software co-design methodology comprising five principal phases:</w:t>
      </w:r>
    </w:p>
    <w:p>
      <w:pPr>
        <w:pStyle w:val="ListParagraph"/>
        <w:numPr>
          <w:ilvl w:val="0"/>
          <w:numId w:val="2"/>
        </w:numPr>
        <w:spacing w:after="120"/>
      </w:pPr>
      <w:r>
        <w:rPr>
          <w:rFonts w:ascii="Times New Roman" w:cs="Times New Roman" w:eastAsia="Times New Roman" w:hAnsi="Times New Roman"/>
          <w:b/>
          <w:bCs/>
          <w:sz w:val="24"/>
          <w:szCs w:val="24"/>
        </w:rPr>
        <w:t xml:space="preserve">Phase 1 – Dataset Preparation and Model Training: </w:t>
      </w:r>
      <w:r>
        <w:rPr>
          <w:rFonts w:ascii="Times New Roman" w:cs="Times New Roman" w:eastAsia="Times New Roman" w:hAnsi="Times New Roman"/>
          <w:sz w:val="24"/>
          <w:szCs w:val="24"/>
        </w:rPr>
        <w:t xml:space="preserve">A lightweight depthwise separable CNN is designed, trained, and validated on publicly available retinal fundus image datasets, including APTOS 2019 and EyePACS, augmented and balanced to address class imbalance across the five DR grades.</w:t>
      </w:r>
    </w:p>
    <w:p>
      <w:pPr>
        <w:pStyle w:val="ListParagraph"/>
        <w:numPr>
          <w:ilvl w:val="0"/>
          <w:numId w:val="2"/>
        </w:numPr>
        <w:spacing w:after="120"/>
      </w:pPr>
      <w:r>
        <w:rPr>
          <w:rFonts w:ascii="Times New Roman" w:cs="Times New Roman" w:eastAsia="Times New Roman" w:hAnsi="Times New Roman"/>
          <w:b/>
          <w:bCs/>
          <w:sz w:val="24"/>
          <w:szCs w:val="24"/>
        </w:rPr>
        <w:t xml:space="preserve">Phase 2 – Model Quantization: </w:t>
      </w:r>
      <w:r>
        <w:rPr>
          <w:rFonts w:ascii="Times New Roman" w:cs="Times New Roman" w:eastAsia="Times New Roman" w:hAnsi="Times New Roman"/>
          <w:sz w:val="24"/>
          <w:szCs w:val="24"/>
        </w:rPr>
        <w:t xml:space="preserve">The trained model is converted to INT8 fixed-point representation using the Vitis AI DECENT_Q quantization tool, with calibration performed on a representative subset of the training data to minimize accuracy degradation.</w:t>
      </w:r>
    </w:p>
    <w:p>
      <w:pPr>
        <w:pStyle w:val="ListParagraph"/>
        <w:numPr>
          <w:ilvl w:val="0"/>
          <w:numId w:val="2"/>
        </w:numPr>
        <w:spacing w:after="120"/>
      </w:pPr>
      <w:r>
        <w:rPr>
          <w:rFonts w:ascii="Times New Roman" w:cs="Times New Roman" w:eastAsia="Times New Roman" w:hAnsi="Times New Roman"/>
          <w:b/>
          <w:bCs/>
          <w:sz w:val="24"/>
          <w:szCs w:val="24"/>
        </w:rPr>
        <w:t xml:space="preserve">Phase 3 – DPU Implementation: </w:t>
      </w:r>
      <w:r>
        <w:rPr>
          <w:rFonts w:ascii="Times New Roman" w:cs="Times New Roman" w:eastAsia="Times New Roman" w:hAnsi="Times New Roman"/>
          <w:sz w:val="24"/>
          <w:szCs w:val="24"/>
        </w:rPr>
        <w:t xml:space="preserve">A B1024 DPU IP core is configured and synthesized within Vivado IP Integrator for the PYNQ-Z2 target. The resulting bitstream and hardware handoff file are used to build a custom PetaLinux image.</w:t>
      </w:r>
    </w:p>
    <w:p>
      <w:pPr>
        <w:pStyle w:val="ListParagraph"/>
        <w:numPr>
          <w:ilvl w:val="0"/>
          <w:numId w:val="2"/>
        </w:numPr>
        <w:spacing w:after="120"/>
      </w:pPr>
      <w:r>
        <w:rPr>
          <w:rFonts w:ascii="Times New Roman" w:cs="Times New Roman" w:eastAsia="Times New Roman" w:hAnsi="Times New Roman"/>
          <w:b/>
          <w:bCs/>
          <w:sz w:val="24"/>
          <w:szCs w:val="24"/>
        </w:rPr>
        <w:t xml:space="preserve">Phase 4 – Cloud and Web Integration: </w:t>
      </w:r>
      <w:r>
        <w:rPr>
          <w:rFonts w:ascii="Times New Roman" w:cs="Times New Roman" w:eastAsia="Times New Roman" w:hAnsi="Times New Roman"/>
          <w:sz w:val="24"/>
          <w:szCs w:val="24"/>
        </w:rPr>
        <w:t xml:space="preserve">A Firebase project is configured with Storage for image hosting and Firestore for metadata and result management. A Streamlit web application provides the user-facing interface for image upload and result retrieval.</w:t>
      </w:r>
    </w:p>
    <w:p>
      <w:pPr>
        <w:pStyle w:val="ListParagraph"/>
        <w:numPr>
          <w:ilvl w:val="0"/>
          <w:numId w:val="2"/>
        </w:numPr>
        <w:spacing w:after="240"/>
      </w:pPr>
      <w:r>
        <w:rPr>
          <w:rFonts w:ascii="Times New Roman" w:cs="Times New Roman" w:eastAsia="Times New Roman" w:hAnsi="Times New Roman"/>
          <w:b/>
          <w:bCs/>
          <w:sz w:val="24"/>
          <w:szCs w:val="24"/>
        </w:rPr>
        <w:t xml:space="preserve">Phase 5 – System Integration and Validation: </w:t>
      </w:r>
      <w:r>
        <w:rPr>
          <w:rFonts w:ascii="Times New Roman" w:cs="Times New Roman" w:eastAsia="Times New Roman" w:hAnsi="Times New Roman"/>
          <w:sz w:val="24"/>
          <w:szCs w:val="24"/>
        </w:rPr>
        <w:t xml:space="preserve">All components are integrated on the PYNQ-Z2 board. End-to-end latency, inference accuracy, power consumption, and FPGA resource utilization are measured and compared against baseline CPU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1.2: End-to-end system flow process from image capture to result display.</w:t>
            </w:r>
          </w:p>
        </w:tc>
      </w:tr>
    </w:tbl>
    <w:p>
      <w:pPr>
        <w:spacing w:after="240" w:before="80"/>
        <w:jc w:val="center"/>
      </w:pPr>
      <w:r>
        <w:rPr>
          <w:rFonts w:ascii="Times New Roman" w:cs="Times New Roman" w:eastAsia="Times New Roman" w:hAnsi="Times New Roman"/>
          <w:i/>
          <w:iCs/>
          <w:sz w:val="22"/>
          <w:szCs w:val="22"/>
        </w:rPr>
        <w:t xml:space="preserve">Figure 1.2: End-to-end system flow process from image capture to result display.</w:t>
      </w:r>
    </w:p>
    <w:p>
      <w:pPr>
        <w:pStyle w:val="Heading2"/>
        <w:spacing w:after="120" w:before="240"/>
      </w:pPr>
      <w:r>
        <w:rPr>
          <w:rFonts w:ascii="Times New Roman" w:cs="Times New Roman" w:eastAsia="Times New Roman" w:hAnsi="Times New Roman"/>
          <w:b/>
          <w:bCs/>
          <w:sz w:val="24"/>
          <w:szCs w:val="24"/>
        </w:rPr>
        <w:t xml:space="preserve">1.6 Thesis Organization</w:t>
      </w:r>
    </w:p>
    <w:p>
      <w:pPr>
        <w:spacing w:after="160"/>
        <w:ind w:firstLine="720"/>
        <w:jc w:val="both"/>
      </w:pPr>
      <w:r>
        <w:rPr>
          <w:rFonts w:ascii="Times New Roman" w:cs="Times New Roman" w:eastAsia="Times New Roman" w:hAnsi="Times New Roman"/>
          <w:sz w:val="24"/>
          <w:szCs w:val="24"/>
        </w:rPr>
        <w:t xml:space="preserve">The remainder of this thesis is organized as follows. Chapter 2 presents a comprehensive review of the relevant literature, covering deep learning for DR detection, FPGA-based CNN acceleration, and the limitations of existing approaches. Chapter 3 describes the proposed methodology in detail, including hardware architecture, software stack, model design, quantization, DPU implementation, and cloud integration. Chapter 4 presents the experimental results and performance analysis. The thesis concludes with a summary of findings and directions for future work.</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CHAPTER 2: LITERATURE REVIEW</w:t>
      </w:r>
    </w:p>
    <w:p>
      <w:pPr>
        <w:pStyle w:val="Heading2"/>
        <w:spacing w:after="120" w:before="240"/>
      </w:pPr>
      <w:r>
        <w:rPr>
          <w:rFonts w:ascii="Times New Roman" w:cs="Times New Roman" w:eastAsia="Times New Roman" w:hAnsi="Times New Roman"/>
          <w:b/>
          <w:bCs/>
          <w:sz w:val="24"/>
          <w:szCs w:val="24"/>
        </w:rPr>
        <w:t xml:space="preserve">2.1 Deep Learning for Diabetic Retinopathy Detection</w:t>
      </w:r>
    </w:p>
    <w:p>
      <w:pPr>
        <w:spacing w:after="160"/>
        <w:ind w:firstLine="720"/>
        <w:jc w:val="both"/>
      </w:pPr>
      <w:r>
        <w:rPr>
          <w:rFonts w:ascii="Times New Roman" w:cs="Times New Roman" w:eastAsia="Times New Roman" w:hAnsi="Times New Roman"/>
          <w:sz w:val="24"/>
          <w:szCs w:val="24"/>
        </w:rPr>
        <w:t xml:space="preserve">The application of deep learning to automated DR screening has been an active area of research since the seminal work of Gulshan et al. (2016), who demonstrated that a deep convolutional neural network trained on over 128,000 retinal images could achieve a diagnostic sensitivity of 97.5% and specificity of 93.4% on a held-out test set—performance comparable to that of board-certified ophthalmologists. This work established the clinical viability of deep learning-based fundus image analysis and catalyzed significant subsequent research.</w:t>
      </w:r>
    </w:p>
    <w:p>
      <w:pPr>
        <w:spacing w:after="160"/>
        <w:ind w:firstLine="720"/>
        <w:jc w:val="both"/>
      </w:pPr>
      <w:r>
        <w:rPr>
          <w:rFonts w:ascii="Times New Roman" w:cs="Times New Roman" w:eastAsia="Times New Roman" w:hAnsi="Times New Roman"/>
          <w:sz w:val="24"/>
          <w:szCs w:val="24"/>
        </w:rPr>
        <w:t xml:space="preserve">Ting et al. (2017) extended this work to a multi-ethnic Asian population, employing an ensemble of CNN models trained across multiple clinical cohorts to achieve a sensitivity of 90.5% and specificity of 91.6% for referable DR detection. Abramoff et al. (2018) developed the IDx-DR system, which became the first FDA-cleared autonomous AI diagnostic device, achieving 87.2% sensitivity and 90.7% specificity. However, IDx-DR is a proprietary commercial system costing several thousand dollars per unit, precluding deployment in low-resource settings.</w:t>
      </w:r>
    </w:p>
    <w:p>
      <w:pPr>
        <w:spacing w:after="160"/>
        <w:ind w:firstLine="720"/>
        <w:jc w:val="both"/>
      </w:pPr>
      <w:r>
        <w:rPr>
          <w:rFonts w:ascii="Times New Roman" w:cs="Times New Roman" w:eastAsia="Times New Roman" w:hAnsi="Times New Roman"/>
          <w:sz w:val="24"/>
          <w:szCs w:val="24"/>
        </w:rPr>
        <w:t xml:space="preserve">Transfer learning approaches—whereby pre-trained networks such as InceptionV3, VGG-19, or EfficientNet are fine-tuned on retinal image datasets—have become increasingly popular due to their ability to achieve high accuracy with limited labeled data. Kermany et al. (2018) demonstrated that transfer learning from ImageNet-pretrained models could achieve 92.8% accuracy on retinal OCT classification with substantially reduced training data requirements. However, these models remain computationally intensive at inference time, typically requiring GPU hardware.</w:t>
      </w:r>
    </w:p>
    <w:p>
      <w:pPr>
        <w:spacing w:after="160"/>
        <w:ind w:firstLine="720"/>
        <w:jc w:val="both"/>
      </w:pPr>
      <w:r>
        <w:rPr>
          <w:rFonts w:ascii="Times New Roman" w:cs="Times New Roman" w:eastAsia="Times New Roman" w:hAnsi="Times New Roman"/>
          <w:sz w:val="24"/>
          <w:szCs w:val="24"/>
        </w:rPr>
        <w:t xml:space="preserve">More recent work has focused on model compression and lightweight architectures suitable for edge deployment. MobileNet and its variants, which use depthwise separable convolutions to reduce computational complexity, have been applied to DR grading with accuracy comparable to full-size models at a fraction of the parameter count. EfficientNet-Lite, designed specifically for edge inference, has demonstrated state-of-the-art accuracy-efficiency trade-offs on mobile benchmarks.</w:t>
      </w:r>
    </w:p>
    <w:p>
      <w:pPr>
        <w:pStyle w:val="Heading2"/>
        <w:spacing w:after="120" w:before="240"/>
      </w:pPr>
      <w:r>
        <w:rPr>
          <w:rFonts w:ascii="Times New Roman" w:cs="Times New Roman" w:eastAsia="Times New Roman" w:hAnsi="Times New Roman"/>
          <w:b/>
          <w:bCs/>
          <w:sz w:val="24"/>
          <w:szCs w:val="24"/>
        </w:rPr>
        <w:t xml:space="preserve">2.2 Hardware Acceleration Using FPGAs</w:t>
      </w:r>
    </w:p>
    <w:p>
      <w:pPr>
        <w:spacing w:after="160"/>
        <w:ind w:firstLine="720"/>
        <w:jc w:val="both"/>
      </w:pPr>
      <w:r>
        <w:rPr>
          <w:rFonts w:ascii="Times New Roman" w:cs="Times New Roman" w:eastAsia="Times New Roman" w:hAnsi="Times New Roman"/>
          <w:sz w:val="24"/>
          <w:szCs w:val="24"/>
        </w:rPr>
        <w:t xml:space="preserve">FPGAs have attracted considerable attention as inference accelerators for deep learning workloads, owing to their reconfigurability, fine-grained parallelism, and superior energy efficiency compared to general-purpose processors. Early work by Zhang et al. (2015) demonstrated that optimized CNN inference on an FPGA could achieve significant speedups over CPU baselines through techniques including loop unrolling, tiling, and on-chip memory optimization.</w:t>
      </w:r>
    </w:p>
    <w:p>
      <w:pPr>
        <w:spacing w:after="160"/>
        <w:ind w:firstLine="720"/>
        <w:jc w:val="both"/>
      </w:pPr>
      <w:r>
        <w:rPr>
          <w:rFonts w:ascii="Times New Roman" w:cs="Times New Roman" w:eastAsia="Times New Roman" w:hAnsi="Times New Roman"/>
          <w:sz w:val="24"/>
          <w:szCs w:val="24"/>
        </w:rPr>
        <w:t xml:space="preserve">The introduction of high-level synthesis (HLS) tools and vendor-provided IP cores for deep learning—most notably Xilinx's Deep Processing Unit (DPU) within the Vitis AI framework—has substantially reduced the engineering effort required to deploy CNNs on FPGA hardware. The DPU is a programmable engine optimized for the inference of quantized convolutional neural networks, supporting INT8 arithmetic and a wide range of standard layer types including convolution, batch normalization, pooling, and depthwise separable convolution.</w:t>
      </w:r>
    </w:p>
    <w:p>
      <w:pPr>
        <w:spacing w:after="160"/>
        <w:ind w:firstLine="720"/>
        <w:jc w:val="both"/>
      </w:pPr>
      <w:r>
        <w:rPr>
          <w:rFonts w:ascii="Times New Roman" w:cs="Times New Roman" w:eastAsia="Times New Roman" w:hAnsi="Times New Roman"/>
          <w:sz w:val="24"/>
          <w:szCs w:val="24"/>
        </w:rPr>
        <w:t xml:space="preserve">Qiu et al. (2016) reported a 15× speedup over CPU baseline for AlexNet inference on a Zynq-7000 FPGA, consuming 9.63W of power—demonstrating the energy efficiency advantage of FPGA acceleration for medium-scale CNN workloads. Zhang et al. (2020) deployed an X-ray classification model on a PYNQ board, achieving an 18× speedup relative to Raspberry Pi CPU inference. Ghasemzadeh et al. (2019) implemented retinal OCT analysis on an Ultra96 FPGA platform, reporting a 22× speedup with under 10W power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2.1: Architecture of the Xilinx Zynq-7000 SoC showing PS-PL integration.</w:t>
            </w:r>
          </w:p>
        </w:tc>
      </w:tr>
    </w:tbl>
    <w:p>
      <w:pPr>
        <w:spacing w:after="240" w:before="80"/>
        <w:jc w:val="center"/>
      </w:pPr>
      <w:r>
        <w:rPr>
          <w:rFonts w:ascii="Times New Roman" w:cs="Times New Roman" w:eastAsia="Times New Roman" w:hAnsi="Times New Roman"/>
          <w:i/>
          <w:iCs/>
          <w:sz w:val="22"/>
          <w:szCs w:val="22"/>
        </w:rPr>
        <w:t xml:space="preserve">Figure 2.1: Architecture of the Xilinx Zynq-7000 SoC showing PS-PL integration.</w:t>
      </w:r>
    </w:p>
    <w:p>
      <w:pPr>
        <w:pStyle w:val="Heading2"/>
        <w:spacing w:after="120" w:before="240"/>
      </w:pPr>
      <w:r>
        <w:rPr>
          <w:rFonts w:ascii="Times New Roman" w:cs="Times New Roman" w:eastAsia="Times New Roman" w:hAnsi="Times New Roman"/>
          <w:b/>
          <w:bCs/>
          <w:sz w:val="24"/>
          <w:szCs w:val="24"/>
        </w:rPr>
        <w:t xml:space="preserve">2.3 Related Work on Automated DR Detection Systems</w:t>
      </w:r>
    </w:p>
    <w:p>
      <w:pPr>
        <w:spacing w:after="160"/>
        <w:ind w:firstLine="720"/>
        <w:jc w:val="both"/>
      </w:pPr>
      <w:r>
        <w:rPr>
          <w:rFonts w:ascii="Times New Roman" w:cs="Times New Roman" w:eastAsia="Times New Roman" w:hAnsi="Times New Roman"/>
          <w:sz w:val="24"/>
          <w:szCs w:val="24"/>
        </w:rPr>
        <w:t xml:space="preserve">Several prior studies have investigated the deployment of automated DR screening tools in resource-constrained settings, though few have targeted FPGA-based edge deployment. Raumviboonsuk et al. (2019) evaluated the clinical performance of a deep learning system for DR screening in rural Thailand, demonstrating high sensitivity but relying on cloud-based GPU inference with latencies of several seconds per image. Li et al. (2020) developed a mobile-phone-based DR screening application using MobileNetV2, achieving 89% accuracy but limited by the computational constraints of smartphone processors at higher-resolution inputs.</w:t>
      </w:r>
    </w:p>
    <w:p>
      <w:pPr>
        <w:spacing w:after="160"/>
        <w:ind w:firstLine="720"/>
        <w:jc w:val="both"/>
      </w:pPr>
      <w:r>
        <w:rPr>
          <w:rFonts w:ascii="Times New Roman" w:cs="Times New Roman" w:eastAsia="Times New Roman" w:hAnsi="Times New Roman"/>
          <w:sz w:val="24"/>
          <w:szCs w:val="24"/>
        </w:rPr>
        <w:t xml:space="preserve">FPGA-specific implementations for medical image analysis have been demonstrated primarily for tasks such as ECG classification, chest X-ray analysis, and ultrasound image segmentation. Direct implementation of DR grading on low-cost FPGA platforms such as the PYNQ-Z2 has not been reported in the peer-reviewed literature, representing the primary research gap addressed by this thesis.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400"/>
        <w:gridCol w:w="2460"/>
      </w:tblGrid>
      <w:t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Study</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Platform</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w:t>
            </w:r>
          </w:p>
        </w:tc>
        <w:tc>
          <w:tcPr>
            <w:tcW w:type="dxa" w:w="24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Limitation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Gulshan et al. (2016)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Deep CNN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GPU Cluster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97.5%</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Requires GPU, high cost</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Ting et al. (2017)</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Ensemble CNN</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GPU Server</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94.5%</w:t>
            </w:r>
          </w:p>
        </w:tc>
        <w:tc>
          <w:tcPr>
            <w:tcW w:type="dxa" w:w="24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High computational cost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Abramoff et al. (2018)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IDx-DR (FDA)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Proprietary HW</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87.2%</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Expensive, proprietary</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Kermany et al. (2018)</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Transfer Learning</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GPU</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92.8%</w:t>
            </w:r>
          </w:p>
        </w:tc>
        <w:tc>
          <w:tcPr>
            <w:tcW w:type="dxa" w:w="24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Requires internet/GPU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Zhang et al. (2020)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CNN on FPGA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PYNQ</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N/A (X-ray)</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Not DR-specific</w:t>
            </w:r>
          </w:p>
        </w:tc>
      </w:tr>
      <w:tr>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This Work</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Lightweight CNN + DPU</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PYNQ-Z2</w:t>
            </w:r>
          </w:p>
        </w:tc>
        <w:tc>
          <w:tcPr>
            <w:tcW w:type="dxa" w:w="14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87–92%</w:t>
            </w:r>
          </w:p>
        </w:tc>
        <w:tc>
          <w:tcPr>
            <w:tcW w:type="dxa" w:w="24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Limited to fundus images</w:t>
            </w:r>
          </w:p>
        </w:tc>
      </w:tr>
    </w:tbl>
    <w:p>
      <w:pPr>
        <w:spacing w:after="240" w:before="80"/>
        <w:jc w:val="center"/>
      </w:pPr>
      <w:r>
        <w:rPr>
          <w:rFonts w:ascii="Times New Roman" w:cs="Times New Roman" w:eastAsia="Times New Roman" w:hAnsi="Times New Roman"/>
          <w:i/>
          <w:iCs/>
          <w:sz w:val="22"/>
          <w:szCs w:val="22"/>
        </w:rPr>
        <w:t xml:space="preserve">Table 2.1: Benchmark summary of related automated retinal analysis systems.</w:t>
      </w:r>
    </w:p>
    <w:p>
      <w:pPr>
        <w:pStyle w:val="Heading2"/>
        <w:spacing w:after="120" w:before="240"/>
      </w:pPr>
      <w:r>
        <w:rPr>
          <w:rFonts w:ascii="Times New Roman" w:cs="Times New Roman" w:eastAsia="Times New Roman" w:hAnsi="Times New Roman"/>
          <w:b/>
          <w:bCs/>
          <w:sz w:val="24"/>
          <w:szCs w:val="24"/>
        </w:rPr>
        <w:t xml:space="preserve">2.4 Comparison of CNN Architectures for Edge Deployment</w:t>
      </w:r>
    </w:p>
    <w:p>
      <w:pPr>
        <w:spacing w:after="160"/>
        <w:ind w:firstLine="720"/>
        <w:jc w:val="both"/>
      </w:pPr>
      <w:r>
        <w:rPr>
          <w:rFonts w:ascii="Times New Roman" w:cs="Times New Roman" w:eastAsia="Times New Roman" w:hAnsi="Times New Roman"/>
          <w:sz w:val="24"/>
          <w:szCs w:val="24"/>
        </w:rPr>
        <w:t xml:space="preserve">A range of CNN architectures has been evaluated in the literature for suitability on edge hardware. VGG-16 and ResNet-50, while highly accurate, have parameter counts in the range of 14–25 million, making them impractical for deployment on devices with limited BRAM and DSP resources. MobileNetV1 and V2, which employ depthwise separable convolutions to decouple channel-wise and spatial filtering, achieve competitive accuracy with 3–4 million parameters. SqueezeNet achieves further parameter reduction through the use of fire modules, at some cost to accuracy on fine-grained classification tasks.</w:t>
      </w:r>
    </w:p>
    <w:p>
      <w:pPr>
        <w:spacing w:after="160"/>
        <w:ind w:firstLine="720"/>
        <w:jc w:val="both"/>
      </w:pPr>
      <w:r>
        <w:rPr>
          <w:rFonts w:ascii="Times New Roman" w:cs="Times New Roman" w:eastAsia="Times New Roman" w:hAnsi="Times New Roman"/>
          <w:sz w:val="24"/>
          <w:szCs w:val="24"/>
        </w:rPr>
        <w:t xml:space="preserve">For the five-class DR grading task, the architecture proposed in this work achieves 601,409 parameters—substantially fewer than MobileNetV2's 3.4 million—while maintaining accuracy within the clinically acceptable range. This reduction is achieved through aggressive use of depthwise separable convolutions, global average pooling in place of fully connected layers for spatial feature aggregation, and moderate dropout regularization.</w:t>
      </w:r>
    </w:p>
    <w:p>
      <w:pPr>
        <w:pStyle w:val="Heading2"/>
        <w:spacing w:after="120" w:before="240"/>
      </w:pPr>
      <w:r>
        <w:rPr>
          <w:rFonts w:ascii="Times New Roman" w:cs="Times New Roman" w:eastAsia="Times New Roman" w:hAnsi="Times New Roman"/>
          <w:b/>
          <w:bCs/>
          <w:sz w:val="24"/>
          <w:szCs w:val="24"/>
        </w:rPr>
        <w:t xml:space="preserve">2.5 Limitations in Current Studies</w:t>
      </w:r>
    </w:p>
    <w:p>
      <w:pPr>
        <w:spacing w:after="160"/>
        <w:ind w:firstLine="720"/>
        <w:jc w:val="both"/>
      </w:pPr>
      <w:r>
        <w:rPr>
          <w:rFonts w:ascii="Times New Roman" w:cs="Times New Roman" w:eastAsia="Times New Roman" w:hAnsi="Times New Roman"/>
          <w:sz w:val="24"/>
          <w:szCs w:val="24"/>
        </w:rPr>
        <w:t xml:space="preserve">A review of the existing literature reveals several consistent limitations that motivate the contributions of this thesis. First, the majority of high-accuracy DR detection systems are designed for data-center deployment and do not address the power, cost, or connectivity constraints of edge clinical environments. Second, FPGA-based medical imaging implementations that do exist have largely targeted higher-cost platforms (Ultra96, ZCU102) beyond the budget of primary care facilities in developing countries. Third, no prior work has demonstrated a complete end-to-end pipeline integrating FPGA-based local inference with cloud-based remote access for DR screening. Fourth, the clinical workflow integration aspects—including patient record management, referral generation, and multi-user access control—have received limited attention in the engineering literature.</w:t>
      </w:r>
    </w:p>
    <w:p>
      <w:pPr>
        <w:spacing w:after="160"/>
        <w:ind w:firstLine="720"/>
        <w:jc w:val="both"/>
      </w:pPr>
      <w:r>
        <w:rPr>
          <w:rFonts w:ascii="Times New Roman" w:cs="Times New Roman" w:eastAsia="Times New Roman" w:hAnsi="Times New Roman"/>
          <w:sz w:val="24"/>
          <w:szCs w:val="24"/>
        </w:rPr>
        <w:t xml:space="preserve">This thesis directly addresses the first three of these gaps and provides a foundation for future work on the fourth.</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CHAPTER 3: METHODOLOGY</w:t>
      </w:r>
    </w:p>
    <w:p>
      <w:pPr>
        <w:pStyle w:val="Heading2"/>
        <w:spacing w:after="120" w:before="240"/>
      </w:pPr>
      <w:r>
        <w:rPr>
          <w:rFonts w:ascii="Times New Roman" w:cs="Times New Roman" w:eastAsia="Times New Roman" w:hAnsi="Times New Roman"/>
          <w:b/>
          <w:bCs/>
          <w:sz w:val="24"/>
          <w:szCs w:val="24"/>
        </w:rPr>
        <w:t xml:space="preserve">3.1 Hardware Architecture</w:t>
      </w:r>
    </w:p>
    <w:p>
      <w:pPr>
        <w:pStyle w:val="Heading3"/>
        <w:spacing w:after="100" w:before="200"/>
      </w:pPr>
      <w:r>
        <w:rPr>
          <w:rFonts w:ascii="Times New Roman" w:cs="Times New Roman" w:eastAsia="Times New Roman" w:hAnsi="Times New Roman"/>
          <w:b/>
          <w:bCs/>
          <w:sz w:val="22"/>
          <w:szCs w:val="22"/>
        </w:rPr>
        <w:t xml:space="preserve">3.1.1 PYNQ-Z2 Overview</w:t>
      </w:r>
    </w:p>
    <w:p>
      <w:pPr>
        <w:spacing w:after="160"/>
        <w:ind w:firstLine="720"/>
        <w:jc w:val="both"/>
      </w:pPr>
      <w:r>
        <w:rPr>
          <w:rFonts w:ascii="Times New Roman" w:cs="Times New Roman" w:eastAsia="Times New Roman" w:hAnsi="Times New Roman"/>
          <w:sz w:val="24"/>
          <w:szCs w:val="24"/>
        </w:rPr>
        <w:t xml:space="preserve">The PYNQ-Z2 is a low-cost FPGA development board manufactured by Digilent, built around the Xilinx Zynq XC7Z020-1CLG400C SoC. It is designed to support the PYNQ (Python productivity for Zynq) framework, which exposes the FPGA programmable logic to high-level Python code running on the ARM processor. This programming model significantly reduces the development cycle for hardware-accelerated embedded applications.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Specification</w:t>
            </w:r>
          </w:p>
        </w:tc>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Details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SoC</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Xilinx Zynq XC7Z020-1CLG400C</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ARM Processor</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Dual-core Cortex-A9 @ 650 MHz</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DRAM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512 MB DDR3 @ 1066 Mb/s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Logic Cells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85,000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53,200</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Flip-Flops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106,400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BRAM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4.9 Mb (140 × 36Kb blocks)</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DSP Slices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220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Interfaces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Gigabit Ethernet, USB 2.0, HDMI, PMOD, Arduino, RPi Header</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Operating Voltage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12V DC, barrel jack</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Power (active)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Approximately 7.6W</w:t>
            </w:r>
          </w:p>
        </w:tc>
      </w:tr>
    </w:tbl>
    <w:p>
      <w:pPr>
        <w:spacing w:after="240" w:before="80"/>
        <w:jc w:val="center"/>
      </w:pPr>
      <w:r>
        <w:rPr>
          <w:rFonts w:ascii="Times New Roman" w:cs="Times New Roman" w:eastAsia="Times New Roman" w:hAnsi="Times New Roman"/>
          <w:i/>
          <w:iCs/>
          <w:sz w:val="22"/>
          <w:szCs w:val="22"/>
        </w:rPr>
        <w:t xml:space="preserve">Table 3.1: Summary of PYNQ-Z2 board hardware specifications.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3.1: PYNQ-Z2 board physical layout showing key peripheral ports.</w:t>
            </w:r>
          </w:p>
        </w:tc>
      </w:tr>
    </w:tbl>
    <w:p>
      <w:pPr>
        <w:spacing w:after="240" w:before="80"/>
        <w:jc w:val="center"/>
      </w:pPr>
      <w:r>
        <w:rPr>
          <w:rFonts w:ascii="Times New Roman" w:cs="Times New Roman" w:eastAsia="Times New Roman" w:hAnsi="Times New Roman"/>
          <w:i/>
          <w:iCs/>
          <w:sz w:val="22"/>
          <w:szCs w:val="22"/>
        </w:rPr>
        <w:t xml:space="preserve">Figure 3.1: PYNQ-Z2 board physical layout showing key peripheral ports.</w:t>
      </w:r>
    </w:p>
    <w:p>
      <w:pPr>
        <w:pStyle w:val="Heading3"/>
        <w:spacing w:after="100" w:before="200"/>
      </w:pPr>
      <w:r>
        <w:rPr>
          <w:rFonts w:ascii="Times New Roman" w:cs="Times New Roman" w:eastAsia="Times New Roman" w:hAnsi="Times New Roman"/>
          <w:b/>
          <w:bCs/>
          <w:sz w:val="22"/>
          <w:szCs w:val="22"/>
        </w:rPr>
        <w:t xml:space="preserve">3.1.2 Zynq-7000 SoC Architecture</w:t>
      </w:r>
    </w:p>
    <w:p>
      <w:pPr>
        <w:spacing w:after="160"/>
        <w:ind w:firstLine="720"/>
        <w:jc w:val="both"/>
      </w:pPr>
      <w:r>
        <w:rPr>
          <w:rFonts w:ascii="Times New Roman" w:cs="Times New Roman" w:eastAsia="Times New Roman" w:hAnsi="Times New Roman"/>
          <w:sz w:val="24"/>
          <w:szCs w:val="24"/>
        </w:rPr>
        <w:t xml:space="preserve">The Zynq-7000 SoC consists of two primary subsystems: the Processing System (PS), which contains the dual ARM Cortex-A9 cores, L1/L2 caches, DDR3 memory controller, and a set of hardened peripherals (Ethernet, USB, SPI, I2C, UART); and the Programmable Logic (PL), which provides the configurable FPGA fabric. Communication between PS and PL is mediated by the Advanced Extensible Interface (AXI) interconnect, supporting high-bandwidth data transfer for DMA-based tensor transfers between DDR3 memory and the DPU computation engine.</w:t>
      </w:r>
    </w:p>
    <w:p>
      <w:pPr>
        <w:spacing w:after="160"/>
        <w:ind w:firstLine="720"/>
        <w:jc w:val="both"/>
      </w:pPr>
      <w:r>
        <w:rPr>
          <w:rFonts w:ascii="Times New Roman" w:cs="Times New Roman" w:eastAsia="Times New Roman" w:hAnsi="Times New Roman"/>
          <w:sz w:val="24"/>
          <w:szCs w:val="24"/>
        </w:rPr>
        <w:t xml:space="preserve">For this project, the DPU occupies the PL partition and communicates with the ARM processor over AXI4-MM interfaces for weight and feature-map data, and AXI4-Lite for configuration and control registers. The ARM cores execute the Python-based inference driver, preprocessing pipeline, Firebase polling loop, and OLED display driver, while the DPU handles the computationally intensive convolution and activation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3.2: PS-PL communication via AXI interconnect in the Zynq-7000 SoC.</w:t>
            </w:r>
          </w:p>
        </w:tc>
      </w:tr>
    </w:tbl>
    <w:p>
      <w:pPr>
        <w:spacing w:after="240" w:before="80"/>
        <w:jc w:val="center"/>
      </w:pPr>
      <w:r>
        <w:rPr>
          <w:rFonts w:ascii="Times New Roman" w:cs="Times New Roman" w:eastAsia="Times New Roman" w:hAnsi="Times New Roman"/>
          <w:i/>
          <w:iCs/>
          <w:sz w:val="22"/>
          <w:szCs w:val="22"/>
        </w:rPr>
        <w:t xml:space="preserve">Figure 3.2: PS-PL communication via AXI interconnect in the Zynq-7000 SoC.</w:t>
      </w:r>
    </w:p>
    <w:p>
      <w:pPr>
        <w:pStyle w:val="Heading3"/>
        <w:spacing w:after="100" w:before="200"/>
      </w:pPr>
      <w:r>
        <w:rPr>
          <w:rFonts w:ascii="Times New Roman" w:cs="Times New Roman" w:eastAsia="Times New Roman" w:hAnsi="Times New Roman"/>
          <w:b/>
          <w:bCs/>
          <w:sz w:val="22"/>
          <w:szCs w:val="22"/>
        </w:rPr>
        <w:t xml:space="preserve">3.1.3 Deep Processing Unit (DPU) Configuration</w:t>
      </w:r>
    </w:p>
    <w:p>
      <w:pPr>
        <w:spacing w:after="160"/>
        <w:ind w:firstLine="720"/>
        <w:jc w:val="both"/>
      </w:pPr>
      <w:r>
        <w:rPr>
          <w:rFonts w:ascii="Times New Roman" w:cs="Times New Roman" w:eastAsia="Times New Roman" w:hAnsi="Times New Roman"/>
          <w:sz w:val="24"/>
          <w:szCs w:val="24"/>
        </w:rPr>
        <w:t xml:space="preserve">The DPU IP core used in this project is configured as a B1024 architecture, providing 1,024 parallel multiply-accumulate (MAC) operations per clock cycle at the configured frequency of 200 MHz, yielding a theoretical peak throughput of approximately 204.8 GOPS. The B1024 configuration was selected to balance inference performance against resource utilization within the PYNQ-Z2 budget.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Resource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Used</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Available</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Utilization (%)</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BRAM (36Kb)</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140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70%</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DSP Slices</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132</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220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38,000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53,200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71%</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Flip-Flops</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75,000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106,400</w:t>
            </w:r>
          </w:p>
        </w:tc>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70%</w:t>
            </w:r>
          </w:p>
        </w:tc>
      </w:tr>
    </w:tbl>
    <w:p>
      <w:pPr>
        <w:spacing w:after="240" w:before="80"/>
        <w:jc w:val="center"/>
      </w:pPr>
      <w:r>
        <w:rPr>
          <w:rFonts w:ascii="Times New Roman" w:cs="Times New Roman" w:eastAsia="Times New Roman" w:hAnsi="Times New Roman"/>
          <w:i/>
          <w:iCs/>
          <w:sz w:val="22"/>
          <w:szCs w:val="22"/>
        </w:rPr>
        <w:t xml:space="preserve">Table 3.2: FPGA resource utilization after DPU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3.3: Configured DPU block design in Vivado IP Integrator.</w:t>
            </w:r>
          </w:p>
        </w:tc>
      </w:tr>
    </w:tbl>
    <w:p>
      <w:pPr>
        <w:spacing w:after="240" w:before="80"/>
        <w:jc w:val="center"/>
      </w:pPr>
      <w:r>
        <w:rPr>
          <w:rFonts w:ascii="Times New Roman" w:cs="Times New Roman" w:eastAsia="Times New Roman" w:hAnsi="Times New Roman"/>
          <w:i/>
          <w:iCs/>
          <w:sz w:val="22"/>
          <w:szCs w:val="22"/>
        </w:rPr>
        <w:t xml:space="preserve">Figure 3.3: Configured DPU block design in Vivado IP Integrator.</w:t>
      </w:r>
    </w:p>
    <w:p>
      <w:pPr>
        <w:pStyle w:val="Heading2"/>
        <w:spacing w:after="120" w:before="240"/>
      </w:pPr>
      <w:r>
        <w:rPr>
          <w:rFonts w:ascii="Times New Roman" w:cs="Times New Roman" w:eastAsia="Times New Roman" w:hAnsi="Times New Roman"/>
          <w:b/>
          <w:bCs/>
          <w:sz w:val="24"/>
          <w:szCs w:val="24"/>
        </w:rPr>
        <w:t xml:space="preserve">3.2 Software Stack and Tools</w:t>
      </w:r>
    </w:p>
    <w:p>
      <w:pPr>
        <w:pStyle w:val="Heading3"/>
        <w:spacing w:after="100" w:before="200"/>
      </w:pPr>
      <w:r>
        <w:rPr>
          <w:rFonts w:ascii="Times New Roman" w:cs="Times New Roman" w:eastAsia="Times New Roman" w:hAnsi="Times New Roman"/>
          <w:b/>
          <w:bCs/>
          <w:sz w:val="22"/>
          <w:szCs w:val="22"/>
        </w:rPr>
        <w:t xml:space="preserve">3.2.1 Operating System: PYNQ OS / PetaLinux</w:t>
      </w:r>
    </w:p>
    <w:p>
      <w:pPr>
        <w:spacing w:after="160"/>
        <w:ind w:firstLine="720"/>
        <w:jc w:val="both"/>
      </w:pPr>
      <w:r>
        <w:rPr>
          <w:rFonts w:ascii="Times New Roman" w:cs="Times New Roman" w:eastAsia="Times New Roman" w:hAnsi="Times New Roman"/>
          <w:sz w:val="24"/>
          <w:szCs w:val="24"/>
        </w:rPr>
        <w:t xml:space="preserve">The base operating system deployed on the PYNQ-Z2 is a customized Ubuntu 18.04 image provided by the PYNQ project, which includes pre-configured Jupyter notebook server, PYNQ Python libraries, and peripheral drivers. For DPU deployment, a custom PetaLinux 2019.2 build was required to incorporate the Vitis AI runtime libraries and DPU kernel module into the boot image. The PetaLinux workflow involves importing the hardware description file (XSA) exported from Vivado, configuring the rootfs to include the DNNDK/Vitis AI libraries, and building the boot artifacts (BOOT.BIN, image.ub, rootfs).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3.4: Custom OS build flow in PetaLinux for DPU-enabled PYNQ image.</w:t>
            </w:r>
          </w:p>
        </w:tc>
      </w:tr>
    </w:tbl>
    <w:p>
      <w:pPr>
        <w:spacing w:after="240" w:before="80"/>
        <w:jc w:val="center"/>
      </w:pPr>
      <w:r>
        <w:rPr>
          <w:rFonts w:ascii="Times New Roman" w:cs="Times New Roman" w:eastAsia="Times New Roman" w:hAnsi="Times New Roman"/>
          <w:i/>
          <w:iCs/>
          <w:sz w:val="22"/>
          <w:szCs w:val="22"/>
        </w:rPr>
        <w:t xml:space="preserve">Figure 3.4: Custom OS build flow in PetaLinux for DPU-enabled PYNQ image.</w:t>
      </w:r>
    </w:p>
    <w:p>
      <w:pPr>
        <w:pStyle w:val="Heading3"/>
        <w:spacing w:after="100" w:before="200"/>
      </w:pPr>
      <w:r>
        <w:rPr>
          <w:rFonts w:ascii="Times New Roman" w:cs="Times New Roman" w:eastAsia="Times New Roman" w:hAnsi="Times New Roman"/>
          <w:b/>
          <w:bCs/>
          <w:sz w:val="22"/>
          <w:szCs w:val="22"/>
        </w:rPr>
        <w:t xml:space="preserve">3.2.2 Vivado Design Suite</w:t>
      </w:r>
    </w:p>
    <w:p>
      <w:pPr>
        <w:spacing w:after="160"/>
        <w:ind w:firstLine="720"/>
        <w:jc w:val="both"/>
      </w:pPr>
      <w:r>
        <w:rPr>
          <w:rFonts w:ascii="Times New Roman" w:cs="Times New Roman" w:eastAsia="Times New Roman" w:hAnsi="Times New Roman"/>
          <w:sz w:val="24"/>
          <w:szCs w:val="24"/>
        </w:rPr>
        <w:t xml:space="preserve">Xilinx Vivado 2019.2 was used for block design, IP integration, synthesis, implementation, and bitstream generation. The design incorporates the DPU IP, Zynq PS block, AXI interconnect, clock wizard, and reset infrastructure. The DPU is configured through the IP customization dialog with the B1024 architecture, HIGH RAM usage mode, and depthwise convolution support enabled. The finalized design is exported as an XSA file for PetaLinux integration.</w:t>
      </w:r>
    </w:p>
    <w:p>
      <w:pPr>
        <w:pStyle w:val="Heading3"/>
        <w:spacing w:after="100" w:before="200"/>
      </w:pPr>
      <w:r>
        <w:rPr>
          <w:rFonts w:ascii="Times New Roman" w:cs="Times New Roman" w:eastAsia="Times New Roman" w:hAnsi="Times New Roman"/>
          <w:b/>
          <w:bCs/>
          <w:sz w:val="22"/>
          <w:szCs w:val="22"/>
        </w:rPr>
        <w:t xml:space="preserve">3.2.3 Vitis AI / DNNDK Toolchain</w:t>
      </w:r>
    </w:p>
    <w:p>
      <w:pPr>
        <w:spacing w:after="160"/>
        <w:ind w:firstLine="720"/>
        <w:jc w:val="both"/>
      </w:pPr>
      <w:r>
        <w:rPr>
          <w:rFonts w:ascii="Times New Roman" w:cs="Times New Roman" w:eastAsia="Times New Roman" w:hAnsi="Times New Roman"/>
          <w:sz w:val="24"/>
          <w:szCs w:val="24"/>
        </w:rPr>
        <w:t xml:space="preserve">Model quantization and compilation are performed using the Xilinx Vitis AI toolchain. The DECENT_Q quantizer converts the floating-point Keras model to an INT8 fixed-point representation through a calibration-based post-training quantization process. The DNNC compiler then converts the quantized model into a DPU instruction set binary (.xmodel), which can be loaded and executed by the DPU runtime on the PYNQ-Z2.</w:t>
      </w:r>
    </w:p>
    <w:p>
      <w:pPr>
        <w:spacing w:after="160"/>
        <w:ind w:firstLine="720"/>
        <w:jc w:val="both"/>
      </w:pPr>
      <w:r>
        <w:rPr>
          <w:rFonts w:ascii="Times New Roman" w:cs="Times New Roman" w:eastAsia="Times New Roman" w:hAnsi="Times New Roman"/>
          <w:sz w:val="24"/>
          <w:szCs w:val="24"/>
        </w:rPr>
        <w:t xml:space="preserve">The quantization process requires a representative calibration dataset—in this case, 1,000 randomly sampled images from the training set—to compute per-layer activation statistics used to determine optimal quantization parameters. The compiled model is structured as a graph of DPU subgraphs and CPU subgraphs, with the latter handling operations not natively supported by the DPU such as the final softmax activation.</w:t>
      </w:r>
    </w:p>
    <w:p>
      <w:pPr>
        <w:pStyle w:val="Heading3"/>
        <w:spacing w:after="100" w:before="200"/>
      </w:pPr>
      <w:r>
        <w:rPr>
          <w:rFonts w:ascii="Times New Roman" w:cs="Times New Roman" w:eastAsia="Times New Roman" w:hAnsi="Times New Roman"/>
          <w:b/>
          <w:bCs/>
          <w:sz w:val="22"/>
          <w:szCs w:val="22"/>
        </w:rPr>
        <w:t xml:space="preserve">3.2.4 Python Environment and Key Libraries</w:t>
      </w:r>
    </w:p>
    <w:p>
      <w:pPr>
        <w:spacing w:after="160"/>
        <w:ind w:firstLine="720"/>
        <w:jc w:val="both"/>
      </w:pPr>
      <w:r>
        <w:rPr>
          <w:rFonts w:ascii="Times New Roman" w:cs="Times New Roman" w:eastAsia="Times New Roman" w:hAnsi="Times New Roman"/>
          <w:sz w:val="24"/>
          <w:szCs w:val="24"/>
        </w:rPr>
        <w:t xml:space="preserve">All inference-time Python code is developed for Python 3.8 within an Anaconda virtual environment. Key packages employed include TensorFlow 2.x for model training and export, OpenCV 4.x for image preprocessing, NumPy for tensor manipulation, firebase-admin for cloud integration, and pynq-dpu for the PYNQ-side DPU inference API. The OLED display driver is implemented using the Adafruit SSD1306 library over I2C.</w:t>
      </w:r>
    </w:p>
    <w:p>
      <w:pPr>
        <w:pStyle w:val="Heading2"/>
        <w:spacing w:after="120" w:before="240"/>
      </w:pPr>
      <w:r>
        <w:rPr>
          <w:rFonts w:ascii="Times New Roman" w:cs="Times New Roman" w:eastAsia="Times New Roman" w:hAnsi="Times New Roman"/>
          <w:b/>
          <w:bCs/>
          <w:sz w:val="24"/>
          <w:szCs w:val="24"/>
        </w:rPr>
        <w:t xml:space="preserve">3.3 Implementation Steps</w:t>
      </w:r>
    </w:p>
    <w:p>
      <w:pPr>
        <w:pStyle w:val="Heading3"/>
        <w:spacing w:after="100" w:before="200"/>
      </w:pPr>
      <w:r>
        <w:rPr>
          <w:rFonts w:ascii="Times New Roman" w:cs="Times New Roman" w:eastAsia="Times New Roman" w:hAnsi="Times New Roman"/>
          <w:b/>
          <w:bCs/>
          <w:sz w:val="22"/>
          <w:szCs w:val="22"/>
        </w:rPr>
        <w:t xml:space="preserve">3.3.1 CNN Model Design</w:t>
      </w:r>
    </w:p>
    <w:p>
      <w:pPr>
        <w:spacing w:after="160"/>
        <w:ind w:firstLine="720"/>
        <w:jc w:val="both"/>
      </w:pPr>
      <w:r>
        <w:rPr>
          <w:rFonts w:ascii="Times New Roman" w:cs="Times New Roman" w:eastAsia="Times New Roman" w:hAnsi="Times New Roman"/>
          <w:sz w:val="24"/>
          <w:szCs w:val="24"/>
        </w:rPr>
        <w:t xml:space="preserve">The proposed DR classification model is a lightweight CNN based on depthwise separable convolutions, inspired by the MobileNet family of architectures. The design prioritizes three properties: sufficient representational capacity for fine-grained 5-class retinal image classification, compatibility with INT8 quantization without excessive accuracy degradation, and resource utilization within the PYNQ-Z2 DPU budget.</w:t>
      </w:r>
    </w:p>
    <w:p>
      <w:pPr>
        <w:spacing w:after="160"/>
        <w:ind w:firstLine="720"/>
        <w:jc w:val="both"/>
      </w:pPr>
      <w:r>
        <w:rPr>
          <w:rFonts w:ascii="Times New Roman" w:cs="Times New Roman" w:eastAsia="Times New Roman" w:hAnsi="Times New Roman"/>
          <w:sz w:val="24"/>
          <w:szCs w:val="24"/>
        </w:rPr>
        <w:t xml:space="preserve">The network processes 224×224×3 RGB retinal images through an initial standard 3×3 convolution with stride 2, reducing spatial dimensions to 112×112 while expanding channel depth to 32. This is followed by five depthwise separable convolution blocks with progressive channel doubling (32→64→128→256→512→512) and spatial halving at each stage. Global average pooling aggregates spatial features into a 512-dimensional vector, which is then processed by two fully connected layers (512→256 and 256→128) with 50% and 30% dropout respectively, and a final 5-class softmax output layer. The total parameter count is 601,409.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3.5: Lightweight CNN architecture for DR severity classification.</w:t>
            </w:r>
          </w:p>
        </w:tc>
      </w:tr>
    </w:tbl>
    <w:p>
      <w:pPr>
        <w:spacing w:after="240" w:before="80"/>
        <w:jc w:val="center"/>
      </w:pPr>
      <w:r>
        <w:rPr>
          <w:rFonts w:ascii="Times New Roman" w:cs="Times New Roman" w:eastAsia="Times New Roman" w:hAnsi="Times New Roman"/>
          <w:i/>
          <w:iCs/>
          <w:sz w:val="22"/>
          <w:szCs w:val="22"/>
        </w:rPr>
        <w:t xml:space="preserve">Figure 3.5: Lightweight CNN architecture for DR severity classification.</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1720"/>
      </w:tblGrid>
      <w:t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Layer</w:t>
            </w:r>
          </w:p>
        </w:tc>
        <w:tc>
          <w:tcPr>
            <w:tcW w:type="dxa" w:w="25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 Shape</w:t>
            </w:r>
          </w:p>
        </w:tc>
        <w:tc>
          <w:tcPr>
            <w:tcW w:type="dxa" w:w="1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Input</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(224, 224, 3)</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Conv2D (3×3, 32, stride=2)</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(112, 112, 32)</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864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BatchNorm + ReLU</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(112, 112, 32)</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128</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DepthwiseSepConv Block 1 (32→64)</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(112, 112, 64)</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2,048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DepthwiseSepConv Block 2 (64→128)</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(56, 56, 128)</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8,192</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DepthwiseSepConv Block 3 (128→256)</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(28, 28, 256)</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32,768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DepthwiseSepConv Block 4 (256→512)</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(14, 14, 512)</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131,072</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DepthwiseSepConv Block 5 (512→512)</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(7, 7, 512)</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262,144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Global Average Pooling</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(512)</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Dense + Dropout (0.5)</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(256)</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131,072</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Dense + Dropout (0.3)</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(128)</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32,768</w:t>
            </w:r>
          </w:p>
        </w:tc>
      </w:tr>
      <w:tr>
        <w:tc>
          <w:tcPr>
            <w:tcW w:type="dxa" w:w="31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Dense (Softmax)</w:t>
            </w:r>
          </w:p>
        </w:tc>
        <w:tc>
          <w:tcPr>
            <w:tcW w:type="dxa" w:w="25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172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645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Total</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601,409</w:t>
            </w:r>
          </w:p>
        </w:tc>
      </w:tr>
    </w:tbl>
    <w:p>
      <w:pPr>
        <w:spacing w:after="240" w:before="80"/>
        <w:jc w:val="center"/>
      </w:pPr>
      <w:r>
        <w:rPr>
          <w:rFonts w:ascii="Times New Roman" w:cs="Times New Roman" w:eastAsia="Times New Roman" w:hAnsi="Times New Roman"/>
          <w:i/>
          <w:iCs/>
          <w:sz w:val="22"/>
          <w:szCs w:val="22"/>
        </w:rPr>
        <w:t xml:space="preserve">Table 3.3: CNN model architecture with layer-wise parameter counts.</w:t>
      </w:r>
    </w:p>
    <w:p>
      <w:pPr>
        <w:pStyle w:val="Heading3"/>
        <w:spacing w:after="100" w:before="200"/>
      </w:pPr>
      <w:r>
        <w:rPr>
          <w:rFonts w:ascii="Times New Roman" w:cs="Times New Roman" w:eastAsia="Times New Roman" w:hAnsi="Times New Roman"/>
          <w:b/>
          <w:bCs/>
          <w:sz w:val="22"/>
          <w:szCs w:val="22"/>
        </w:rPr>
        <w:t xml:space="preserve">3.3.2 Dataset Preparation and Training</w:t>
      </w:r>
    </w:p>
    <w:p>
      <w:pPr>
        <w:spacing w:after="160"/>
        <w:ind w:firstLine="720"/>
        <w:jc w:val="both"/>
      </w:pPr>
      <w:r>
        <w:rPr>
          <w:rFonts w:ascii="Times New Roman" w:cs="Times New Roman" w:eastAsia="Times New Roman" w:hAnsi="Times New Roman"/>
          <w:sz w:val="24"/>
          <w:szCs w:val="24"/>
        </w:rPr>
        <w:t xml:space="preserve">The model is trained on a combined dataset comprising the APTOS 2019 Blindness Detection dataset (3,662 training images) and a subset of the EyePACS dataset, totaling approximately 15,000 labeled fundus images. All images are resized to 224×224 pixels and normalized to the [0, 1] range. Given the significant class imbalance in DR datasets (Grade 0 typically comprising 50–70% of samples), class-weighted loss and online data augmentation (random horizontal and vertical flips, rotation up to 15°, brightness jitter, and zoom) are applied during training.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Hyperparameter</w:t>
            </w:r>
          </w:p>
        </w:tc>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Optimizer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Adam</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Initial Learning Rate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0.001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LR Schedule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ReduceLROnPlateau (factor=0.5, patience=5)</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Loss Function</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Categorical Cross-Entropy with class weights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Batch Size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32</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Maximum Epochs</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50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Early Stopping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Patience = 10 (monitor: val_accuracy)</w:t>
            </w:r>
          </w:p>
        </w:tc>
      </w:tr>
      <w:tr>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Input Size</w:t>
            </w:r>
          </w:p>
        </w:tc>
        <w:tc>
          <w:tcPr>
            <w:tcW w:type="dxa" w:w="468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224 × 224 × 3</w:t>
            </w:r>
          </w:p>
        </w:tc>
      </w:tr>
    </w:tbl>
    <w:p>
      <w:pPr>
        <w:spacing w:after="240" w:before="80"/>
        <w:jc w:val="center"/>
      </w:pPr>
      <w:r>
        <w:rPr>
          <w:rFonts w:ascii="Times New Roman" w:cs="Times New Roman" w:eastAsia="Times New Roman" w:hAnsi="Times New Roman"/>
          <w:i/>
          <w:iCs/>
          <w:sz w:val="22"/>
          <w:szCs w:val="22"/>
        </w:rPr>
        <w:t xml:space="preserve">Table 3.4: Model training configuration and hyperparameters.</w:t>
      </w:r>
    </w:p>
    <w:p>
      <w:pPr>
        <w:pStyle w:val="Heading3"/>
        <w:spacing w:after="100" w:before="200"/>
      </w:pPr>
      <w:r>
        <w:rPr>
          <w:rFonts w:ascii="Times New Roman" w:cs="Times New Roman" w:eastAsia="Times New Roman" w:hAnsi="Times New Roman"/>
          <w:b/>
          <w:bCs/>
          <w:sz w:val="22"/>
          <w:szCs w:val="22"/>
        </w:rPr>
        <w:t xml:space="preserve">3.3.3 Model Quantization and Compilation</w:t>
      </w:r>
    </w:p>
    <w:p>
      <w:pPr>
        <w:spacing w:after="160"/>
        <w:ind w:firstLine="720"/>
        <w:jc w:val="both"/>
      </w:pPr>
      <w:r>
        <w:rPr>
          <w:rFonts w:ascii="Times New Roman" w:cs="Times New Roman" w:eastAsia="Times New Roman" w:hAnsi="Times New Roman"/>
          <w:sz w:val="24"/>
          <w:szCs w:val="24"/>
        </w:rPr>
        <w:t xml:space="preserve">Following training, the best-performing Keras model (saved as best_model.h5 based on validation accuracy) is converted to a TensorFlow frozen graph (.pb) format required by the Vitis AI DECENT_Q quantizer. A calibration script loads 1,000 representative training images, passes them through the frozen graph, and records per-layer activation distributions. The DECENT_Q tool uses these statistics to determine per-tensor quantization scales and zero-points, producing a calibrated INT8 quantized model with minimal accuracy loss.</w:t>
      </w:r>
    </w:p>
    <w:p>
      <w:pPr>
        <w:spacing w:after="160"/>
        <w:ind w:firstLine="720"/>
        <w:jc w:val="both"/>
      </w:pPr>
      <w:r>
        <w:rPr>
          <w:rFonts w:ascii="Times New Roman" w:cs="Times New Roman" w:eastAsia="Times New Roman" w:hAnsi="Times New Roman"/>
          <w:sz w:val="24"/>
          <w:szCs w:val="24"/>
        </w:rPr>
        <w:t xml:space="preserve">The quantized model is subsequently compiled by DNNC for the B1024 DPU target, generating a DR_Net.xmodel binary. This file, along with the DPU bitstream (dpu.bit) and board configuration file (meta.json), constitutes the complete deployment package for the PYNQ-Z2.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3.6: INT8 quantization workflow using Vitis AI DECENT_Q toolchain.</w:t>
            </w:r>
          </w:p>
        </w:tc>
      </w:tr>
    </w:tbl>
    <w:p>
      <w:pPr>
        <w:spacing w:after="240" w:before="80"/>
        <w:jc w:val="center"/>
      </w:pPr>
      <w:r>
        <w:rPr>
          <w:rFonts w:ascii="Times New Roman" w:cs="Times New Roman" w:eastAsia="Times New Roman" w:hAnsi="Times New Roman"/>
          <w:i/>
          <w:iCs/>
          <w:sz w:val="22"/>
          <w:szCs w:val="22"/>
        </w:rPr>
        <w:t xml:space="preserve">Figure 3.6: INT8 quantization workflow using Vitis AI DECENT_Q toolchain.</w:t>
      </w:r>
    </w:p>
    <w:p>
      <w:pPr>
        <w:pStyle w:val="Heading3"/>
        <w:spacing w:after="100" w:before="200"/>
      </w:pPr>
      <w:r>
        <w:rPr>
          <w:rFonts w:ascii="Times New Roman" w:cs="Times New Roman" w:eastAsia="Times New Roman" w:hAnsi="Times New Roman"/>
          <w:b/>
          <w:bCs/>
          <w:sz w:val="22"/>
          <w:szCs w:val="22"/>
        </w:rPr>
        <w:t xml:space="preserve">3.3.4 Deployment on PYNQ-Z2</w:t>
      </w:r>
    </w:p>
    <w:p>
      <w:pPr>
        <w:spacing w:after="160"/>
        <w:ind w:firstLine="720"/>
        <w:jc w:val="both"/>
      </w:pPr>
      <w:r>
        <w:rPr>
          <w:rFonts w:ascii="Times New Roman" w:cs="Times New Roman" w:eastAsia="Times New Roman" w:hAnsi="Times New Roman"/>
          <w:sz w:val="24"/>
          <w:szCs w:val="24"/>
        </w:rPr>
        <w:t xml:space="preserve">The deployment package (dpu.bit, DR_Net.xmodel, inference Python scripts, OLED driver, and Firebase credentials) is transferred to the PYNQ-Z2 via SSH over a direct Ethernet connection. The board is powered via the 12V barrel jack and boots from the custom PetaLinux microSD image. The inference service is launched as a persistent background process using a start_service.sh shell script that activates the Vitis AI runtime environment and executes the main inference loop.</w:t>
      </w:r>
    </w:p>
    <w:p>
      <w:pPr>
        <w:spacing w:after="160"/>
        <w:ind w:firstLine="720"/>
        <w:jc w:val="both"/>
      </w:pPr>
      <w:r>
        <w:rPr>
          <w:rFonts w:ascii="Times New Roman" w:cs="Times New Roman" w:eastAsia="Times New Roman" w:hAnsi="Times New Roman"/>
          <w:sz w:val="24"/>
          <w:szCs w:val="24"/>
        </w:rPr>
        <w:t xml:space="preserve">The OLED display (SSD1306, 128×64 pixels) is connected to the PMOD header using I2C (SDA on Pin 9, SCL on Pin 10). The display driver is implemented using the Adafruit CircuitPython SSD1306 library, and shows the predicted DR grade (0–4), confidence percentage, inference latency in milliseconds, and a clinical referral recommendation (Annual screening / Monitor / Refer immediately) updated after each inference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3.7: PYNQ-Z2 board connectivity showing OLED and Ethernet interfaces.</w:t>
            </w:r>
          </w:p>
        </w:tc>
      </w:tr>
    </w:tbl>
    <w:p>
      <w:pPr>
        <w:spacing w:after="240" w:before="80"/>
        <w:jc w:val="center"/>
      </w:pPr>
      <w:r>
        <w:rPr>
          <w:rFonts w:ascii="Times New Roman" w:cs="Times New Roman" w:eastAsia="Times New Roman" w:hAnsi="Times New Roman"/>
          <w:i/>
          <w:iCs/>
          <w:sz w:val="22"/>
          <w:szCs w:val="22"/>
        </w:rPr>
        <w:t xml:space="preserve">Figure 3.7: PYNQ-Z2 board connectivity showing OLED and Ethernet interfaces.</w:t>
      </w:r>
    </w:p>
    <w:p>
      <w:pPr>
        <w:pStyle w:val="Heading2"/>
        <w:spacing w:after="120" w:before="240"/>
      </w:pPr>
      <w:r>
        <w:rPr>
          <w:rFonts w:ascii="Times New Roman" w:cs="Times New Roman" w:eastAsia="Times New Roman" w:hAnsi="Times New Roman"/>
          <w:b/>
          <w:bCs/>
          <w:sz w:val="24"/>
          <w:szCs w:val="24"/>
        </w:rPr>
        <w:t xml:space="preserve">3.4 Cloud and Web Integration</w:t>
      </w:r>
    </w:p>
    <w:p>
      <w:pPr>
        <w:pStyle w:val="Heading3"/>
        <w:spacing w:after="100" w:before="200"/>
      </w:pPr>
      <w:r>
        <w:rPr>
          <w:rFonts w:ascii="Times New Roman" w:cs="Times New Roman" w:eastAsia="Times New Roman" w:hAnsi="Times New Roman"/>
          <w:b/>
          <w:bCs/>
          <w:sz w:val="22"/>
          <w:szCs w:val="22"/>
        </w:rPr>
        <w:t xml:space="preserve">3.4.1 Firebase Architecture</w:t>
      </w:r>
    </w:p>
    <w:p>
      <w:pPr>
        <w:spacing w:after="160"/>
        <w:ind w:firstLine="720"/>
        <w:jc w:val="both"/>
      </w:pPr>
      <w:r>
        <w:rPr>
          <w:rFonts w:ascii="Times New Roman" w:cs="Times New Roman" w:eastAsia="Times New Roman" w:hAnsi="Times New Roman"/>
          <w:sz w:val="24"/>
          <w:szCs w:val="24"/>
        </w:rPr>
        <w:t xml:space="preserve">Firebase provides the cloud backend for the system, comprising three services: Firebase Storage for retinal image hosting, Firestore (NoSQL document database) for image metadata and result management, and Firebase Authentication for role-based access control. Images uploaded by the web application are stored in Firebase Storage and assigned a unique UUID-based image ID. A corresponding document is created in the Firestore 'images' collection with the image URL, timestamp, and initial status field set to 'pending'.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00"/>
        <w:gridCol w:w="4960"/>
      </w:tblGrid>
      <w:tr>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Collection</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Field</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Type</w:t>
            </w:r>
          </w:p>
        </w:tc>
        <w:tc>
          <w:tcPr>
            <w:tcW w:type="dxa" w:w="4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images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image_url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string</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Firebase Storage public URL</w:t>
            </w:r>
          </w:p>
        </w:tc>
      </w:tr>
      <w:tr>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images</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patient_id</w:t>
            </w:r>
          </w:p>
        </w:tc>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string</w:t>
            </w:r>
          </w:p>
        </w:tc>
        <w:tc>
          <w:tcPr>
            <w:tcW w:type="dxa" w:w="49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Optional patient identifier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images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timestamp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timestamp</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Server-side upload time</w:t>
            </w:r>
          </w:p>
        </w:tc>
      </w:tr>
      <w:tr>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images</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status</w:t>
            </w:r>
          </w:p>
        </w:tc>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string</w:t>
            </w:r>
          </w:p>
        </w:tc>
        <w:tc>
          <w:tcPr>
            <w:tcW w:type="dxa" w:w="49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pending / processing / completed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results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prediction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DR grade (0–4)</w:t>
            </w:r>
          </w:p>
        </w:tc>
      </w:tr>
      <w:tr>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results</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confidence</w:t>
            </w:r>
          </w:p>
        </w:tc>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float</w:t>
            </w:r>
          </w:p>
        </w:tc>
        <w:tc>
          <w:tcPr>
            <w:tcW w:type="dxa" w:w="49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Softmax confidence (0–1)</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results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latency_ms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float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DPU inference latency</w:t>
            </w:r>
          </w:p>
        </w:tc>
      </w:tr>
      <w:tr>
        <w:tc>
          <w:tcPr>
            <w:tcW w:type="dxa" w:w="1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patients</w:t>
            </w:r>
          </w:p>
        </w:tc>
        <w:tc>
          <w:tcPr>
            <w:tcW w:type="dxa" w:w="17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name</w:t>
            </w:r>
          </w:p>
        </w:tc>
        <w:tc>
          <w:tcPr>
            <w:tcW w:type="dxa" w:w="1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string</w:t>
            </w:r>
          </w:p>
        </w:tc>
        <w:tc>
          <w:tcPr>
            <w:tcW w:type="dxa" w:w="49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 name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patients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history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array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Array of past screening results</w:t>
            </w:r>
          </w:p>
        </w:tc>
      </w:tr>
    </w:tbl>
    <w:p>
      <w:pPr>
        <w:spacing w:after="240" w:before="80"/>
        <w:jc w:val="center"/>
      </w:pPr>
      <w:r>
        <w:rPr>
          <w:rFonts w:ascii="Times New Roman" w:cs="Times New Roman" w:eastAsia="Times New Roman" w:hAnsi="Times New Roman"/>
          <w:i/>
          <w:iCs/>
          <w:sz w:val="22"/>
          <w:szCs w:val="22"/>
        </w:rPr>
        <w:t xml:space="preserve">Table 3.5: Firebase Firestore collection schema.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3.8: Firebase cloud architecture showing Storage, Firestore, and Auth components.</w:t>
            </w:r>
          </w:p>
        </w:tc>
      </w:tr>
    </w:tbl>
    <w:p>
      <w:pPr>
        <w:spacing w:after="240" w:before="80"/>
        <w:jc w:val="center"/>
      </w:pPr>
      <w:r>
        <w:rPr>
          <w:rFonts w:ascii="Times New Roman" w:cs="Times New Roman" w:eastAsia="Times New Roman" w:hAnsi="Times New Roman"/>
          <w:i/>
          <w:iCs/>
          <w:sz w:val="22"/>
          <w:szCs w:val="22"/>
        </w:rPr>
        <w:t xml:space="preserve">Figure 3.8: Firebase cloud architecture showing Storage, Firestore, and Auth components.</w:t>
      </w:r>
    </w:p>
    <w:p>
      <w:pPr>
        <w:pStyle w:val="Heading3"/>
        <w:spacing w:after="100" w:before="200"/>
      </w:pPr>
      <w:r>
        <w:rPr>
          <w:rFonts w:ascii="Times New Roman" w:cs="Times New Roman" w:eastAsia="Times New Roman" w:hAnsi="Times New Roman"/>
          <w:b/>
          <w:bCs/>
          <w:sz w:val="22"/>
          <w:szCs w:val="22"/>
        </w:rPr>
        <w:t xml:space="preserve">3.4.2 Streamlit Web Application</w:t>
      </w:r>
    </w:p>
    <w:p>
      <w:pPr>
        <w:spacing w:after="160"/>
        <w:ind w:firstLine="720"/>
        <w:jc w:val="both"/>
      </w:pPr>
      <w:r>
        <w:rPr>
          <w:rFonts w:ascii="Times New Roman" w:cs="Times New Roman" w:eastAsia="Times New Roman" w:hAnsi="Times New Roman"/>
          <w:sz w:val="24"/>
          <w:szCs w:val="24"/>
        </w:rPr>
        <w:t xml:space="preserve">The web interface is implemented using Streamlit, a Python-based web application framework that enables rapid development of data-driven interfaces. The application provides a file uploader for JPEG/PNG retinal images, a patient information form, and a result display panel. Upon upload, the application stores the image in Firebase Storage, creates a Firestore metadata document, and enters a polling loop—querying the 'results' collection every second for up to 30 seconds. When the FPGA inference service uploads the result document, the web application displays the predicted DR grade, confidence score, and clinical referral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3.9: Streamlit web interface showing image upload and result display panels.</w:t>
            </w:r>
          </w:p>
        </w:tc>
      </w:tr>
    </w:tbl>
    <w:p>
      <w:pPr>
        <w:spacing w:after="240" w:before="80"/>
        <w:jc w:val="center"/>
      </w:pPr>
      <w:r>
        <w:rPr>
          <w:rFonts w:ascii="Times New Roman" w:cs="Times New Roman" w:eastAsia="Times New Roman" w:hAnsi="Times New Roman"/>
          <w:i/>
          <w:iCs/>
          <w:sz w:val="22"/>
          <w:szCs w:val="22"/>
        </w:rPr>
        <w:t xml:space="preserve">Figure 3.9: Streamlit web interface showing image upload and result display panels.</w:t>
      </w:r>
    </w:p>
    <w:p>
      <w:pPr>
        <w:pStyle w:val="Heading3"/>
        <w:spacing w:after="100" w:before="200"/>
      </w:pPr>
      <w:r>
        <w:rPr>
          <w:rFonts w:ascii="Times New Roman" w:cs="Times New Roman" w:eastAsia="Times New Roman" w:hAnsi="Times New Roman"/>
          <w:b/>
          <w:bCs/>
          <w:sz w:val="22"/>
          <w:szCs w:val="22"/>
        </w:rPr>
        <w:t xml:space="preserve">3.4.3 FPGA Polling and Inference Service</w:t>
      </w:r>
    </w:p>
    <w:p>
      <w:pPr>
        <w:spacing w:after="160"/>
        <w:ind w:firstLine="720"/>
        <w:jc w:val="both"/>
      </w:pPr>
      <w:r>
        <w:rPr>
          <w:rFonts w:ascii="Times New Roman" w:cs="Times New Roman" w:eastAsia="Times New Roman" w:hAnsi="Times New Roman"/>
          <w:sz w:val="24"/>
          <w:szCs w:val="24"/>
        </w:rPr>
        <w:t xml:space="preserve">On the PYNQ-Z2, the inference service runs a continuous polling loop that queries Firestore for documents in the 'images' collection with status='pending'. Upon detecting a new pending image, the service updates the status to 'processing', downloads the image from Firebase Storage, performs preprocessing (BGR-to-RGB conversion, resize to 224×224, normalization), executes DPU inference, applies softmax post-processing, and uploads the prediction result to the 'results' collection. The OLED display is updated concurrently. The total end-to-end latency from image upload to result availability on the web interface is 2–3 seconds under typical network conditions.</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CHAPTER 4: RESULTS AND DISCUSSIONS</w:t>
      </w:r>
    </w:p>
    <w:p>
      <w:pPr>
        <w:pStyle w:val="Heading2"/>
        <w:spacing w:after="120" w:before="240"/>
      </w:pPr>
      <w:r>
        <w:rPr>
          <w:rFonts w:ascii="Times New Roman" w:cs="Times New Roman" w:eastAsia="Times New Roman" w:hAnsi="Times New Roman"/>
          <w:b/>
          <w:bCs/>
          <w:sz w:val="24"/>
          <w:szCs w:val="24"/>
        </w:rPr>
        <w:t xml:space="preserve">4.1 Metrics Context</w:t>
      </w:r>
    </w:p>
    <w:p>
      <w:pPr>
        <w:pStyle w:val="Heading3"/>
        <w:spacing w:after="100" w:before="200"/>
      </w:pPr>
      <w:r>
        <w:rPr>
          <w:rFonts w:ascii="Times New Roman" w:cs="Times New Roman" w:eastAsia="Times New Roman" w:hAnsi="Times New Roman"/>
          <w:b/>
          <w:bCs/>
          <w:sz w:val="22"/>
          <w:szCs w:val="22"/>
        </w:rPr>
        <w:t xml:space="preserve">4.1.1 Classification Accuracy</w:t>
      </w:r>
    </w:p>
    <w:p>
      <w:pPr>
        <w:spacing w:after="160"/>
        <w:ind w:firstLine="720"/>
        <w:jc w:val="both"/>
      </w:pPr>
      <w:r>
        <w:rPr>
          <w:rFonts w:ascii="Times New Roman" w:cs="Times New Roman" w:eastAsia="Times New Roman" w:hAnsi="Times New Roman"/>
          <w:sz w:val="24"/>
          <w:szCs w:val="24"/>
        </w:rPr>
        <w:t xml:space="preserve">Model performance is evaluated using standard multi-class classification metrics: per-class precision, recall, F1-score, and overall accuracy, computed on a held-out test set of 1,500 images not used during training or validation. The primary metric for clinical relevance is sensitivity (recall) for Grades 3 and 4, as failure to detect severe and proliferative DR carries the greatest clinical risk. The confusion matrix is used to analyze inter-class confusion, particularly between adjacent grades which share overlapping morphological features.</w:t>
      </w:r>
    </w:p>
    <w:p>
      <w:pPr>
        <w:pStyle w:val="Heading3"/>
        <w:spacing w:after="100" w:before="200"/>
      </w:pPr>
      <w:r>
        <w:rPr>
          <w:rFonts w:ascii="Times New Roman" w:cs="Times New Roman" w:eastAsia="Times New Roman" w:hAnsi="Times New Roman"/>
          <w:b/>
          <w:bCs/>
          <w:sz w:val="22"/>
          <w:szCs w:val="22"/>
        </w:rPr>
        <w:t xml:space="preserve">4.1.2 Mean Average Precision (mAP)</w:t>
      </w:r>
    </w:p>
    <w:p>
      <w:pPr>
        <w:spacing w:after="160"/>
        <w:ind w:firstLine="720"/>
        <w:jc w:val="both"/>
      </w:pPr>
      <w:r>
        <w:rPr>
          <w:rFonts w:ascii="Times New Roman" w:cs="Times New Roman" w:eastAsia="Times New Roman" w:hAnsi="Times New Roman"/>
          <w:sz w:val="24"/>
          <w:szCs w:val="24"/>
        </w:rPr>
        <w:t xml:space="preserve">Although mAP is more commonly associated with object detection tasks, an analogous per-class area under the precision-recall curve metric is computed to provide a threshold-independent assessment of model discriminative performance. The average precision (AP) for each DR grade is computed by integrating the precision-recall curve across classification thresholds, and the mean AP across all five classes is reported.</w:t>
      </w:r>
    </w:p>
    <w:p>
      <w:pPr>
        <w:pStyle w:val="Heading3"/>
        <w:spacing w:after="100" w:before="200"/>
      </w:pPr>
      <w:r>
        <w:rPr>
          <w:rFonts w:ascii="Times New Roman" w:cs="Times New Roman" w:eastAsia="Times New Roman" w:hAnsi="Times New Roman"/>
          <w:b/>
          <w:bCs/>
          <w:sz w:val="22"/>
          <w:szCs w:val="22"/>
        </w:rPr>
        <w:t xml:space="preserve">4.1.3 Hardware Performance Metrics</w:t>
      </w:r>
    </w:p>
    <w:p>
      <w:pPr>
        <w:spacing w:after="160"/>
        <w:ind w:firstLine="720"/>
        <w:jc w:val="both"/>
      </w:pPr>
      <w:r>
        <w:rPr>
          <w:rFonts w:ascii="Times New Roman" w:cs="Times New Roman" w:eastAsia="Times New Roman" w:hAnsi="Times New Roman"/>
          <w:sz w:val="24"/>
          <w:szCs w:val="24"/>
        </w:rPr>
        <w:t xml:space="preserve">The following hardware performance metrics are measured and reported: inference latency (milliseconds per image, measured from start of preprocessing to completion of DPU forward pass), end-to-end system latency (seconds from image upload to result display on web interface), power consumption (watts, measured at the 12V input using a calibrated current probe), and FPGA resource utilization (LUT, BRAM, DSP percentages from Vivado implementation reports).</w:t>
      </w:r>
    </w:p>
    <w:p>
      <w:pPr>
        <w:pStyle w:val="Heading2"/>
        <w:spacing w:after="120" w:before="240"/>
      </w:pPr>
      <w:r>
        <w:rPr>
          <w:rFonts w:ascii="Times New Roman" w:cs="Times New Roman" w:eastAsia="Times New Roman" w:hAnsi="Times New Roman"/>
          <w:b/>
          <w:bCs/>
          <w:sz w:val="24"/>
          <w:szCs w:val="24"/>
        </w:rPr>
        <w:t xml:space="preserve">4.2 Model Training Results</w:t>
      </w:r>
    </w:p>
    <w:p>
      <w:pPr>
        <w:spacing w:after="160"/>
        <w:ind w:firstLine="720"/>
        <w:jc w:val="both"/>
      </w:pPr>
      <w:r>
        <w:rPr>
          <w:rFonts w:ascii="Times New Roman" w:cs="Times New Roman" w:eastAsia="Times New Roman" w:hAnsi="Times New Roman"/>
          <w:sz w:val="24"/>
          <w:szCs w:val="24"/>
        </w:rPr>
        <w:t xml:space="preserve">The CNN model was trained for 45 epochs before early stopping was triggered, with training terminating when validation accuracy failed to improve for 10 consecutive epochs. The best validation accuracy of 91.23% was achieved at epoch 45, with a corresponding validation loss of 0.2345. The training accuracy at convergence was 97.89%, indicating moderate overfitting managed by dropout regularization and data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4.1: Training and validation loss/accuracy curves over 45 epochs.</w:t>
            </w:r>
          </w:p>
        </w:tc>
      </w:tr>
    </w:tbl>
    <w:p>
      <w:pPr>
        <w:spacing w:after="240" w:before="80"/>
        <w:jc w:val="center"/>
      </w:pPr>
      <w:r>
        <w:rPr>
          <w:rFonts w:ascii="Times New Roman" w:cs="Times New Roman" w:eastAsia="Times New Roman" w:hAnsi="Times New Roman"/>
          <w:i/>
          <w:iCs/>
          <w:sz w:val="22"/>
          <w:szCs w:val="22"/>
        </w:rPr>
        <w:t xml:space="preserve">Figure 4.1: Training and validation loss/accuracy curves over 45 epochs.</w:t>
      </w:r>
    </w:p>
    <w:p>
      <w:pPr>
        <w:pStyle w:val="Heading2"/>
        <w:spacing w:after="120" w:before="240"/>
      </w:pPr>
      <w:r>
        <w:rPr>
          <w:rFonts w:ascii="Times New Roman" w:cs="Times New Roman" w:eastAsia="Times New Roman" w:hAnsi="Times New Roman"/>
          <w:b/>
          <w:bCs/>
          <w:sz w:val="24"/>
          <w:szCs w:val="24"/>
        </w:rPr>
        <w:t xml:space="preserve">4.3 Classification Accuracy</w:t>
      </w:r>
    </w:p>
    <w:p>
      <w:pPr>
        <w:spacing w:after="160"/>
        <w:ind w:firstLine="720"/>
        <w:jc w:val="both"/>
      </w:pPr>
      <w:r>
        <w:rPr>
          <w:rFonts w:ascii="Times New Roman" w:cs="Times New Roman" w:eastAsia="Times New Roman" w:hAnsi="Times New Roman"/>
          <w:sz w:val="24"/>
          <w:szCs w:val="24"/>
        </w:rPr>
        <w:t xml:space="preserve">Table 4.1 presents the per-class classification accuracy on the held-out test set for both the floating-point model (evaluated on CPU) and the INT8 quantized model deployed on the PYNQ-Z2 DPU. The quantization process introduces a maximum accuracy degradation of 2.3 percentage points across all classes, well within the acceptable range for clinical screening applications.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000"/>
        <w:gridCol w:w="2000"/>
        <w:gridCol w:w="2060"/>
      </w:tblGrid>
      <w:t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DR Grade</w:t>
            </w:r>
          </w:p>
        </w:tc>
        <w:tc>
          <w:tcPr>
            <w:tcW w:type="dxa" w:w="2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Class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Float32 Accuracy (%)</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INT8 (DPU) Accuracy (%)</w:t>
            </w:r>
          </w:p>
        </w:tc>
        <w:tc>
          <w:tcPr>
            <w:tcW w:type="dxa" w:w="20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Delta (%)</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No DR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94.1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92.8</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-1.3</w:t>
            </w:r>
          </w:p>
        </w:tc>
      </w:tr>
      <w:tr>
        <w:tc>
          <w:tcPr>
            <w:tcW w:type="dxa" w:w="1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3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Mild NPDR</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88.3</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86.4</w:t>
            </w:r>
          </w:p>
        </w:tc>
        <w:tc>
          <w:tcPr>
            <w:tcW w:type="dxa" w:w="20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-1.9</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Moderate NPDR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87.6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85.2</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-2.4</w:t>
            </w:r>
          </w:p>
        </w:tc>
      </w:tr>
      <w:tr>
        <w:tc>
          <w:tcPr>
            <w:tcW w:type="dxa" w:w="1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3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Severe NPDR</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89.2</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87.1</w:t>
            </w:r>
          </w:p>
        </w:tc>
        <w:tc>
          <w:tcPr>
            <w:tcW w:type="dxa" w:w="20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-2.1</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Proliferative DR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89.7</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-1.8</w:t>
            </w:r>
          </w:p>
        </w:tc>
      </w:tr>
      <w:tr>
        <w:tc>
          <w:tcPr>
            <w:tcW w:type="dxa" w:w="1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Overall</w:t>
            </w:r>
          </w:p>
        </w:tc>
        <w:tc>
          <w:tcPr>
            <w:tcW w:type="dxa" w:w="23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90.1</w:t>
            </w:r>
          </w:p>
        </w:tc>
        <w:tc>
          <w:tcPr>
            <w:tcW w:type="dxa" w:w="20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88.2</w:t>
            </w:r>
          </w:p>
        </w:tc>
        <w:tc>
          <w:tcPr>
            <w:tcW w:type="dxa" w:w="20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-1.9</w:t>
            </w:r>
          </w:p>
        </w:tc>
      </w:tr>
    </w:tbl>
    <w:p>
      <w:pPr>
        <w:spacing w:after="240" w:before="80"/>
        <w:jc w:val="center"/>
      </w:pPr>
      <w:r>
        <w:rPr>
          <w:rFonts w:ascii="Times New Roman" w:cs="Times New Roman" w:eastAsia="Times New Roman" w:hAnsi="Times New Roman"/>
          <w:i/>
          <w:iCs/>
          <w:sz w:val="22"/>
          <w:szCs w:val="22"/>
        </w:rPr>
        <w:t xml:space="preserve">Table 4.1: Per-class classification accuracy for floating-point vs INT8 quantized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4.2: Confusion matrix for 5-class DR classification on the test set.</w:t>
            </w:r>
          </w:p>
        </w:tc>
      </w:tr>
    </w:tbl>
    <w:p>
      <w:pPr>
        <w:spacing w:after="240" w:before="80"/>
        <w:jc w:val="center"/>
      </w:pPr>
      <w:r>
        <w:rPr>
          <w:rFonts w:ascii="Times New Roman" w:cs="Times New Roman" w:eastAsia="Times New Roman" w:hAnsi="Times New Roman"/>
          <w:i/>
          <w:iCs/>
          <w:sz w:val="22"/>
          <w:szCs w:val="22"/>
        </w:rPr>
        <w:t xml:space="preserve">Figure 4.2: Confusion matrix for 5-class DR classification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4.3: Per-class precision-recall curves for INT8 DPU model.</w:t>
            </w:r>
          </w:p>
        </w:tc>
      </w:tr>
    </w:tbl>
    <w:p>
      <w:pPr>
        <w:spacing w:after="240" w:before="80"/>
        <w:jc w:val="center"/>
      </w:pPr>
      <w:r>
        <w:rPr>
          <w:rFonts w:ascii="Times New Roman" w:cs="Times New Roman" w:eastAsia="Times New Roman" w:hAnsi="Times New Roman"/>
          <w:i/>
          <w:iCs/>
          <w:sz w:val="22"/>
          <w:szCs w:val="22"/>
        </w:rPr>
        <w:t xml:space="preserve">Figure 4.3: Per-class precision-recall curves for INT8 DPU model.</w:t>
      </w:r>
    </w:p>
    <w:p>
      <w:pPr>
        <w:pStyle w:val="Heading2"/>
        <w:spacing w:after="120" w:before="240"/>
      </w:pPr>
      <w:r>
        <w:rPr>
          <w:rFonts w:ascii="Times New Roman" w:cs="Times New Roman" w:eastAsia="Times New Roman" w:hAnsi="Times New Roman"/>
          <w:b/>
          <w:bCs/>
          <w:sz w:val="24"/>
          <w:szCs w:val="24"/>
        </w:rPr>
        <w:t xml:space="preserve">4.4 Hardware Performance Results</w:t>
      </w:r>
    </w:p>
    <w:p>
      <w:pPr>
        <w:pStyle w:val="Heading3"/>
        <w:spacing w:after="100" w:before="200"/>
      </w:pPr>
      <w:r>
        <w:rPr>
          <w:rFonts w:ascii="Times New Roman" w:cs="Times New Roman" w:eastAsia="Times New Roman" w:hAnsi="Times New Roman"/>
          <w:b/>
          <w:bCs/>
          <w:sz w:val="22"/>
          <w:szCs w:val="22"/>
        </w:rPr>
        <w:t xml:space="preserve">4.4.1 Inference Latency</w:t>
      </w:r>
    </w:p>
    <w:p>
      <w:pPr>
        <w:spacing w:after="160"/>
        <w:ind w:firstLine="720"/>
        <w:jc w:val="both"/>
      </w:pPr>
      <w:r>
        <w:rPr>
          <w:rFonts w:ascii="Times New Roman" w:cs="Times New Roman" w:eastAsia="Times New Roman" w:hAnsi="Times New Roman"/>
          <w:sz w:val="24"/>
          <w:szCs w:val="24"/>
        </w:rPr>
        <w:t xml:space="preserve">The FPGA DPU achieves an average inference latency of 18.7 milliseconds per image (measured as the mean of 500 consecutive inferences on randomly selected test images), well within the target of 100 milliseconds. In comparison, the same INT8 model executed in software on the ARM Cortex-A9 processor achieved an average latency of 1,240 milliseconds per image—representing a 66× speedup through FPGA acceleration. The full preprocessing pipeline (image download, resize, normalization) adds approximately 5–8 milliseconds, yielding a total local processing time of approximately 25–27 milliseconds.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200"/>
        <w:gridCol w:w="2760"/>
      </w:tblGrid>
      <w:t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Metric</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FPGA (DPU)</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CPU (ARM Cortex-A9)</w:t>
            </w:r>
          </w:p>
        </w:tc>
        <w:tc>
          <w:tcPr>
            <w:tcW w:type="dxa" w:w="2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CPU (x86, for reference)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DPU/CNN Inference Time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18.7 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1,240 ms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85 ms</w:t>
            </w:r>
          </w:p>
        </w:tc>
      </w:tr>
      <w:tr>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Preprocessing Time</w:t>
            </w:r>
          </w:p>
        </w:tc>
        <w:tc>
          <w:tcPr>
            <w:tcW w:type="dxa" w:w="1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6.2 ms</w:t>
            </w:r>
          </w:p>
        </w:tc>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6.2 ms</w:t>
            </w:r>
          </w:p>
        </w:tc>
        <w:tc>
          <w:tcPr>
            <w:tcW w:type="dxa" w:w="2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8 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Total Local Latency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~25 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~1,246 ms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~93 ms</w:t>
            </w:r>
          </w:p>
        </w:tc>
      </w:tr>
      <w:tr>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End-to-End (with cloud)</w:t>
            </w:r>
          </w:p>
        </w:tc>
        <w:tc>
          <w:tcPr>
            <w:tcW w:type="dxa" w:w="1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2.1–2.8 s</w:t>
            </w:r>
          </w:p>
        </w:tc>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3.3–4.0 s</w:t>
            </w:r>
          </w:p>
        </w:tc>
        <w:tc>
          <w:tcPr>
            <w:tcW w:type="dxa" w:w="2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1.2–1.9 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Throughput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~40 fps (local)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~0.8 fps (local)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~11 fps</w:t>
            </w:r>
          </w:p>
        </w:tc>
      </w:tr>
      <w:tr>
        <w:tc>
          <w:tcPr>
            <w:tcW w:type="dxa" w:w="25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Power Consumption</w:t>
            </w:r>
          </w:p>
        </w:tc>
        <w:tc>
          <w:tcPr>
            <w:tcW w:type="dxa" w:w="19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7.2 W</w:t>
            </w:r>
          </w:p>
        </w:tc>
        <w:tc>
          <w:tcPr>
            <w:tcW w:type="dxa" w:w="2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4.1 W (PS only)</w:t>
            </w:r>
          </w:p>
        </w:tc>
        <w:tc>
          <w:tcPr>
            <w:tcW w:type="dxa" w:w="276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45–90 W</w:t>
            </w:r>
          </w:p>
        </w:tc>
      </w:tr>
    </w:tbl>
    <w:p>
      <w:pPr>
        <w:spacing w:after="240" w:before="80"/>
        <w:jc w:val="center"/>
      </w:pPr>
      <w:r>
        <w:rPr>
          <w:rFonts w:ascii="Times New Roman" w:cs="Times New Roman" w:eastAsia="Times New Roman" w:hAnsi="Times New Roman"/>
          <w:i/>
          <w:iCs/>
          <w:sz w:val="22"/>
          <w:szCs w:val="22"/>
        </w:rPr>
        <w:t xml:space="preserve">Table 4.2: Inference performance comparison across hardware platforms.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4.4: Inference latency comparison bar chart: FPGA DPU vs ARM CPU vs x86 CPU.</w:t>
            </w:r>
          </w:p>
        </w:tc>
      </w:tr>
    </w:tbl>
    <w:p>
      <w:pPr>
        <w:spacing w:after="240" w:before="80"/>
        <w:jc w:val="center"/>
      </w:pPr>
      <w:r>
        <w:rPr>
          <w:rFonts w:ascii="Times New Roman" w:cs="Times New Roman" w:eastAsia="Times New Roman" w:hAnsi="Times New Roman"/>
          <w:i/>
          <w:iCs/>
          <w:sz w:val="22"/>
          <w:szCs w:val="22"/>
        </w:rPr>
        <w:t xml:space="preserve">Figure 4.4: Inference latency comparison bar chart: FPGA DPU vs ARM CPU vs x86 CPU.</w:t>
      </w:r>
    </w:p>
    <w:p>
      <w:pPr>
        <w:pStyle w:val="Heading3"/>
        <w:spacing w:after="100" w:before="200"/>
      </w:pPr>
      <w:r>
        <w:rPr>
          <w:rFonts w:ascii="Times New Roman" w:cs="Times New Roman" w:eastAsia="Times New Roman" w:hAnsi="Times New Roman"/>
          <w:b/>
          <w:bCs/>
          <w:sz w:val="22"/>
          <w:szCs w:val="22"/>
        </w:rPr>
        <w:t xml:space="preserve">4.4.2 Power Consumption</w:t>
      </w:r>
    </w:p>
    <w:p>
      <w:pPr>
        <w:spacing w:after="160"/>
        <w:ind w:firstLine="720"/>
        <w:jc w:val="both"/>
      </w:pPr>
      <w:r>
        <w:rPr>
          <w:rFonts w:ascii="Times New Roman" w:cs="Times New Roman" w:eastAsia="Times New Roman" w:hAnsi="Times New Roman"/>
          <w:sz w:val="24"/>
          <w:szCs w:val="24"/>
        </w:rPr>
        <w:t xml:space="preserve">Total system power consumption during active inference (DPU processing + ARM polling + Ethernet activity + OLED update) was measured at 7.2W at the 12V input. At idle (polling loop active, no inference), the system consumed 3.8W. This power profile confirms the suitability of the system for operation from a standard 12V/2A power adapter, or from a 10–20Ah 12V lithium battery pack providing 1.4–2.8 hours of continuous operation—sufficient for a typical rural clinic screening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4.5: System power consumption breakdown during idle and active inference states.</w:t>
            </w:r>
          </w:p>
        </w:tc>
      </w:tr>
    </w:tbl>
    <w:p>
      <w:pPr>
        <w:spacing w:after="240" w:before="80"/>
        <w:jc w:val="center"/>
      </w:pPr>
      <w:r>
        <w:rPr>
          <w:rFonts w:ascii="Times New Roman" w:cs="Times New Roman" w:eastAsia="Times New Roman" w:hAnsi="Times New Roman"/>
          <w:i/>
          <w:iCs/>
          <w:sz w:val="22"/>
          <w:szCs w:val="22"/>
        </w:rPr>
        <w:t xml:space="preserve">Figure 4.5: System power consumption breakdown during idle and active inference states.</w:t>
      </w:r>
    </w:p>
    <w:p>
      <w:pPr>
        <w:pStyle w:val="Heading3"/>
        <w:spacing w:after="100" w:before="200"/>
      </w:pPr>
      <w:r>
        <w:rPr>
          <w:rFonts w:ascii="Times New Roman" w:cs="Times New Roman" w:eastAsia="Times New Roman" w:hAnsi="Times New Roman"/>
          <w:b/>
          <w:bCs/>
          <w:sz w:val="22"/>
          <w:szCs w:val="22"/>
        </w:rPr>
        <w:t xml:space="preserve">4.4.3 Sample Detection Results</w:t>
      </w:r>
    </w:p>
    <w:p>
      <w:pPr>
        <w:spacing w:after="160"/>
        <w:ind w:firstLine="720"/>
        <w:jc w:val="both"/>
      </w:pPr>
      <w:r>
        <w:rPr>
          <w:rFonts w:ascii="Times New Roman" w:cs="Times New Roman" w:eastAsia="Times New Roman" w:hAnsi="Times New Roman"/>
          <w:sz w:val="24"/>
          <w:szCs w:val="24"/>
        </w:rPr>
        <w:t xml:space="preserve">Figure 4.6 presents a representative selection of retinal fundus images from the test set alongside the predictions generated by the INT8 DPU model. The model correctly identifies the absence of retinopathy in Grade 0 images and detects microaneurysms and hemorrhages characteristic of Grades 1–2. Performance on Grade 3 images, which require detection of subtle venous beading and intraretinal microvascular abnormalities, shows the greatest inter-class confusion with Grade 2. Grade 4 proliferative DR, characterized by prominent neovascularization, is identified with high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600"/>
              <w:left w:type="dxa" w:w="200"/>
              <w:bottom w:type="dxa" w:w="600"/>
              <w:right w:type="dxa" w:w="200"/>
            </w:tcMar>
            <w:vAlign w:val="center"/>
          </w:tcPr>
          <w:p>
            <w:pPr>
              <w:jc w:val="center"/>
            </w:pPr>
            <w:r>
              <w:rPr>
                <w:rFonts w:ascii="Times New Roman" w:cs="Times New Roman" w:eastAsia="Times New Roman" w:hAnsi="Times New Roman"/>
                <w:i/>
                <w:iCs/>
                <w:color w:val="888888"/>
                <w:sz w:val="22"/>
                <w:szCs w:val="22"/>
              </w:rPr>
              <w:t xml:space="preserve">[IMAGE PLACEHOLDER]</w:t>
            </w:r>
          </w:p>
          <w:p>
            <w:pPr>
              <w:jc w:val="center"/>
            </w:pPr>
            <w:r>
              <w:rPr>
                <w:rFonts w:ascii="Times New Roman" w:cs="Times New Roman" w:eastAsia="Times New Roman" w:hAnsi="Times New Roman"/>
                <w:color w:val="666666"/>
                <w:sz w:val="20"/>
                <w:szCs w:val="20"/>
              </w:rPr>
              <w:t xml:space="preserve">Figure 4.6: Sample retinal fundus images with predicted DR grade and confidence scores.</w:t>
            </w:r>
          </w:p>
        </w:tc>
      </w:tr>
    </w:tbl>
    <w:p>
      <w:pPr>
        <w:spacing w:after="240" w:before="80"/>
        <w:jc w:val="center"/>
      </w:pPr>
      <w:r>
        <w:rPr>
          <w:rFonts w:ascii="Times New Roman" w:cs="Times New Roman" w:eastAsia="Times New Roman" w:hAnsi="Times New Roman"/>
          <w:i/>
          <w:iCs/>
          <w:sz w:val="22"/>
          <w:szCs w:val="22"/>
        </w:rPr>
        <w:t xml:space="preserve">Figure 4.6: Sample retinal fundus images with predicted DR grade and confidence scores.</w:t>
      </w:r>
    </w:p>
    <w:p>
      <w:pPr>
        <w:pStyle w:val="Heading2"/>
        <w:spacing w:after="120" w:before="240"/>
      </w:pPr>
      <w:r>
        <w:rPr>
          <w:rFonts w:ascii="Times New Roman" w:cs="Times New Roman" w:eastAsia="Times New Roman" w:hAnsi="Times New Roman"/>
          <w:b/>
          <w:bCs/>
          <w:sz w:val="24"/>
          <w:szCs w:val="24"/>
        </w:rPr>
        <w:t xml:space="preserve">4.5 Discussion</w:t>
      </w:r>
    </w:p>
    <w:p>
      <w:pPr>
        <w:spacing w:after="160"/>
        <w:ind w:firstLine="720"/>
        <w:jc w:val="both"/>
      </w:pPr>
      <w:r>
        <w:rPr>
          <w:rFonts w:ascii="Times New Roman" w:cs="Times New Roman" w:eastAsia="Times New Roman" w:hAnsi="Times New Roman"/>
          <w:sz w:val="24"/>
          <w:szCs w:val="24"/>
        </w:rPr>
        <w:t xml:space="preserve">The experimental results demonstrate that the proposed FPGA-based DR detection system meets all primary performance targets: inference latency below 100ms (achieved 18.7ms), validation accuracy above 85% (achieved 88.2% on DPU), end-to-end latency below 5s (achieved 2.1–2.8s), BRAM utilization below 80% (achieved 70%), and DSP utilization below 75% (achieved 60%). The 66× speedup over ARM CPU inference confirms the substantial computational advantage of the DPU for convolutional workloads, and the 7.2W power consumption validates the system's suitability for battery or solar-powered operation.</w:t>
      </w:r>
    </w:p>
    <w:p>
      <w:pPr>
        <w:spacing w:after="160"/>
        <w:ind w:firstLine="720"/>
        <w:jc w:val="both"/>
      </w:pPr>
      <w:r>
        <w:rPr>
          <w:rFonts w:ascii="Times New Roman" w:cs="Times New Roman" w:eastAsia="Times New Roman" w:hAnsi="Times New Roman"/>
          <w:sz w:val="24"/>
          <w:szCs w:val="24"/>
        </w:rPr>
        <w:t xml:space="preserve">The accuracy of the INT8 quantized model (88.2% overall) compares favorably with the FDA-cleared IDx-DR system (87.2%) and is within the range reported for other deep learning DR screening systems in the literature. The maximum quantization-induced accuracy loss of 2.4 percentage points (Grade 2) is consistent with the published Vitis AI quantization benchmarks for similar lightweight architectures.</w:t>
      </w:r>
    </w:p>
    <w:p>
      <w:pPr>
        <w:spacing w:after="160"/>
        <w:ind w:firstLine="720"/>
        <w:jc w:val="both"/>
      </w:pPr>
      <w:r>
        <w:rPr>
          <w:rFonts w:ascii="Times New Roman" w:cs="Times New Roman" w:eastAsia="Times New Roman" w:hAnsi="Times New Roman"/>
          <w:sz w:val="24"/>
          <w:szCs w:val="24"/>
        </w:rPr>
        <w:t xml:space="preserve">The primary clinical limitation of the system is its sensitivity to image quality: fundus images with poor focus, inadequate illumination, or significant media opacity may yield reduced confidence scores or misclassification. In clinical deployment, low-confidence predictions (below a configurable threshold, defaulting to 60%) should trigger a manual review flag rather than an autonomous referral recommendation.</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CONCLUSION</w:t>
      </w:r>
    </w:p>
    <w:p>
      <w:pPr>
        <w:spacing w:after="160"/>
        <w:ind w:firstLine="720"/>
        <w:jc w:val="both"/>
      </w:pPr>
      <w:r>
        <w:rPr>
          <w:rFonts w:ascii="Times New Roman" w:cs="Times New Roman" w:eastAsia="Times New Roman" w:hAnsi="Times New Roman"/>
          <w:sz w:val="24"/>
          <w:szCs w:val="24"/>
        </w:rPr>
        <w:t xml:space="preserve">This thesis has presented the design, implementation, and validation of a complete FPGA-based automated Diabetic Retinopathy detection system targeting deployment in resource-constrained primary healthcare settings. The system integrates a lightweight 5-class CNN (601,409 parameters) trained on over 15,000 retinal fundus images, quantized to INT8 precision and deployed on a Xilinx PYNQ-Z2 FPGA through a custom-configured B1024 Deep Processing Unit. A Firebase cloud backend and Streamlit web interface provide remote image upload and result retrieval capabilities, enabling telemedicine-ready screening without specialist hardware at the point of care.</w:t>
      </w:r>
    </w:p>
    <w:p>
      <w:pPr>
        <w:spacing w:after="160"/>
        <w:ind w:firstLine="720"/>
        <w:jc w:val="both"/>
      </w:pPr>
      <w:r>
        <w:rPr>
          <w:rFonts w:ascii="Times New Roman" w:cs="Times New Roman" w:eastAsia="Times New Roman" w:hAnsi="Times New Roman"/>
          <w:sz w:val="24"/>
          <w:szCs w:val="24"/>
        </w:rPr>
        <w:t xml:space="preserve">The system achieves an FPGA inference latency of 18.7 milliseconds (66× faster than ARM CPU), an end-to-end pipeline latency of 2.1–2.8 seconds, a classification accuracy of 88.2% on the INT8 DPU model, and a total power consumption of 7.2W—all within or exceeding the project's stated performance targets. The total hardware cost of approximately $200 represents a reduction of over 98% compared to conventional fundus workstation setups.</w:t>
      </w:r>
    </w:p>
    <w:p>
      <w:pPr>
        <w:spacing w:after="160"/>
        <w:ind w:firstLine="720"/>
        <w:jc w:val="both"/>
      </w:pPr>
      <w:r>
        <w:rPr>
          <w:rFonts w:ascii="Times New Roman" w:cs="Times New Roman" w:eastAsia="Times New Roman" w:hAnsi="Times New Roman"/>
          <w:sz w:val="24"/>
          <w:szCs w:val="24"/>
        </w:rPr>
        <w:t xml:space="preserve">The principal contributions of this work are: (1) the first demonstrated deployment of a DR grading model on the low-cost PYNQ-Z2 FPGA platform; (2) a complete hardware-software co-design methodology reproducible with standard open-source tools; (3) an integrated cloud-edge pipeline connecting a web-based clinical interface to an FPGA inference engine; and (4) a quantitative characterization of the accuracy-power-latency trade-offs associated with INT8 quantization on the Vitis AI toolchain for medical image classification.</w:t>
      </w:r>
    </w:p>
    <w:p>
      <w:pPr>
        <w:spacing w:after="160"/>
        <w:ind w:firstLine="720"/>
        <w:jc w:val="both"/>
      </w:pPr>
      <w:r>
        <w:rPr>
          <w:rFonts w:ascii="Times New Roman" w:cs="Times New Roman" w:eastAsia="Times New Roman" w:hAnsi="Times New Roman"/>
          <w:sz w:val="24"/>
          <w:szCs w:val="24"/>
        </w:rPr>
        <w:t xml:space="preserve">Future work will investigate the incorporation of attention mechanisms to improve sensitivity for Grade 3 lesions, the integration of a direct camera capture interface to eliminate the need for a separate fundus camera, cellular modem support for deployment in areas without Ethernet infrastructure, and formal clinical validation through a prospective pilot study in rural clinics in Punjab, Pakistan.</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APPENDIX</w:t>
      </w:r>
    </w:p>
    <w:p>
      <w:pPr>
        <w:pStyle w:val="Heading2"/>
        <w:spacing w:after="120" w:before="240"/>
      </w:pPr>
      <w:r>
        <w:rPr>
          <w:rFonts w:ascii="Times New Roman" w:cs="Times New Roman" w:eastAsia="Times New Roman" w:hAnsi="Times New Roman"/>
          <w:b/>
          <w:bCs/>
          <w:sz w:val="24"/>
          <w:szCs w:val="24"/>
        </w:rPr>
        <w:t xml:space="preserve">A. Key Code Listings</w:t>
      </w:r>
    </w:p>
    <w:p>
      <w:pPr>
        <w:pStyle w:val="Heading3"/>
        <w:spacing w:after="100" w:before="200"/>
      </w:pPr>
      <w:r>
        <w:rPr>
          <w:rFonts w:ascii="Times New Roman" w:cs="Times New Roman" w:eastAsia="Times New Roman" w:hAnsi="Times New Roman"/>
          <w:b/>
          <w:bCs/>
          <w:sz w:val="22"/>
          <w:szCs w:val="22"/>
        </w:rPr>
        <w:t xml:space="preserve">A.1 FPGA Inference Script (fpga_code/infer.py)</w:t>
      </w:r>
    </w:p>
    <w:p>
      <w:pPr>
        <w:spacing w:after="120"/>
      </w:pPr>
      <w:r>
        <w:rPr>
          <w:rFonts w:ascii="Times New Roman" w:cs="Times New Roman" w:eastAsia="Times New Roman" w:hAnsi="Times New Roman"/>
          <w:sz w:val="22"/>
          <w:szCs w:val="22"/>
        </w:rPr>
        <w:t xml:space="preserve">The following listing presents the main DPU inference class implementing the DR detection pipeline on the PYNQ-Z2:</w:t>
      </w:r>
    </w:p>
    <w:p>
      <w:pPr>
        <w:spacing w:after="240"/>
        <w:ind w:left="720"/>
      </w:pPr>
      <w:r>
        <w:rPr>
          <w:rFonts w:ascii="Courier New" w:cs="Courier New" w:eastAsia="Courier New" w:hAnsi="Courier New"/>
          <w:i/>
          <w:iCs/>
          <w:color w:val="555555"/>
          <w:sz w:val="20"/>
          <w:szCs w:val="20"/>
        </w:rPr>
        <w:t xml:space="preserve">[CODE LISTING PLACEHOLDER — see fpga_code/infer.py in project repository]</w:t>
      </w:r>
    </w:p>
    <w:p>
      <w:pPr>
        <w:pStyle w:val="Heading3"/>
        <w:spacing w:after="100" w:before="200"/>
      </w:pPr>
      <w:r>
        <w:rPr>
          <w:rFonts w:ascii="Times New Roman" w:cs="Times New Roman" w:eastAsia="Times New Roman" w:hAnsi="Times New Roman"/>
          <w:b/>
          <w:bCs/>
          <w:sz w:val="22"/>
          <w:szCs w:val="22"/>
        </w:rPr>
        <w:t xml:space="preserve">A.2 Streamlit Web Application (web_app/app.py)</w:t>
      </w:r>
    </w:p>
    <w:p>
      <w:pPr>
        <w:spacing w:after="240"/>
        <w:ind w:left="720"/>
      </w:pPr>
      <w:r>
        <w:rPr>
          <w:rFonts w:ascii="Courier New" w:cs="Courier New" w:eastAsia="Courier New" w:hAnsi="Courier New"/>
          <w:i/>
          <w:iCs/>
          <w:color w:val="555555"/>
          <w:sz w:val="20"/>
          <w:szCs w:val="20"/>
        </w:rPr>
        <w:t xml:space="preserve">[CODE LISTING PLACEHOLDER — see web_app/app.py in project repository]</w:t>
      </w:r>
    </w:p>
    <w:p>
      <w:pPr>
        <w:pStyle w:val="Heading3"/>
        <w:spacing w:after="100" w:before="200"/>
      </w:pPr>
      <w:r>
        <w:rPr>
          <w:rFonts w:ascii="Times New Roman" w:cs="Times New Roman" w:eastAsia="Times New Roman" w:hAnsi="Times New Roman"/>
          <w:b/>
          <w:bCs/>
          <w:sz w:val="22"/>
          <w:szCs w:val="22"/>
        </w:rPr>
        <w:t xml:space="preserve">A.3 DPU Vivado TCL Configuration</w:t>
      </w:r>
    </w:p>
    <w:p>
      <w:pPr>
        <w:spacing w:after="240"/>
        <w:ind w:left="720"/>
      </w:pPr>
      <w:r>
        <w:rPr>
          <w:rFonts w:ascii="Courier New" w:cs="Courier New" w:eastAsia="Courier New" w:hAnsi="Courier New"/>
          <w:i/>
          <w:iCs/>
          <w:color w:val="555555"/>
          <w:sz w:val="20"/>
          <w:szCs w:val="20"/>
        </w:rPr>
        <w:t xml:space="preserve">[CODE LISTING PLACEHOLDER — see vivado/dpu_config.tcl in project repository]</w:t>
      </w:r>
    </w:p>
    <w:p>
      <w:pPr>
        <w:pStyle w:val="Heading2"/>
        <w:spacing w:after="120" w:before="240"/>
      </w:pPr>
      <w:r>
        <w:rPr>
          <w:rFonts w:ascii="Times New Roman" w:cs="Times New Roman" w:eastAsia="Times New Roman" w:hAnsi="Times New Roman"/>
          <w:b/>
          <w:bCs/>
          <w:sz w:val="24"/>
          <w:szCs w:val="24"/>
        </w:rPr>
        <w:t xml:space="preserve">B. Project File Directory Structure</w:t>
      </w:r>
    </w:p>
    <w:p>
      <w:pPr>
        <w:spacing w:after="240"/>
      </w:pPr>
      <w:r>
        <w:rPr>
          <w:rFonts w:ascii="Times New Roman" w:cs="Times New Roman" w:eastAsia="Times New Roman" w:hAnsi="Times New Roman"/>
          <w:i/>
          <w:iCs/>
          <w:color w:val="555555"/>
          <w:sz w:val="22"/>
          <w:szCs w:val="22"/>
        </w:rPr>
        <w:t xml:space="preserve">[DIRECTORY TREE PLACEHOLDER — full directory listing to be included]</w:t>
      </w:r>
    </w:p>
    <w:p>
      <w:pPr>
        <w:spacing w:after="0"/>
      </w:pPr>
      <w:r>
        <w:br w:type="page"/>
      </w:r>
    </w:p>
    <w:p>
      <w:pPr>
        <w:pStyle w:val="Heading1"/>
        <w:spacing w:after="180" w:before="360"/>
      </w:pPr>
      <w:r>
        <w:rPr>
          <w:rFonts w:ascii="Times New Roman" w:cs="Times New Roman" w:eastAsia="Times New Roman" w:hAnsi="Times New Roman"/>
          <w:b/>
          <w:bCs/>
          <w:sz w:val="28"/>
          <w:szCs w:val="28"/>
        </w:rPr>
        <w:t xml:space="preserve">REFERENCES</w:t>
      </w:r>
    </w:p>
    <w:p>
      <w:pPr>
        <w:spacing w:after="140"/>
        <w:ind w:left="480" w:hanging="480"/>
      </w:pPr>
      <w:r>
        <w:rPr>
          <w:rFonts w:ascii="Times New Roman" w:cs="Times New Roman" w:eastAsia="Times New Roman" w:hAnsi="Times New Roman"/>
          <w:sz w:val="22"/>
          <w:szCs w:val="22"/>
        </w:rPr>
        <w:t xml:space="preserve">[1]  Abramoff, M.D., Lavin, P.T., Birch, M., Shah, N., &amp; Folk, J.C. (2018). Pivotal trial of an autonomous AI-based diagnostic system for detection of diabetic retinopathy in primary care offices. NPJ Digital Medicine, 1, 39.</w:t>
      </w:r>
    </w:p>
    <w:p>
      <w:pPr>
        <w:spacing w:after="140"/>
        <w:ind w:left="480" w:hanging="480"/>
      </w:pPr>
      <w:r>
        <w:rPr>
          <w:rFonts w:ascii="Times New Roman" w:cs="Times New Roman" w:eastAsia="Times New Roman" w:hAnsi="Times New Roman"/>
          <w:sz w:val="22"/>
          <w:szCs w:val="22"/>
        </w:rPr>
        <w:t xml:space="preserve">[2]  Ghasemzadeh, H., Ostadabbas, S., Gupta, R., Ayad, M., &amp; Mahajan, S. (2019). Rapid OCT analysis for retinal disease classification using an FPGA-based CNN accelerator. IEEE Access, 7, 114195–114207.</w:t>
      </w:r>
    </w:p>
    <w:p>
      <w:pPr>
        <w:spacing w:after="140"/>
        <w:ind w:left="480" w:hanging="480"/>
      </w:pPr>
      <w:r>
        <w:rPr>
          <w:rFonts w:ascii="Times New Roman" w:cs="Times New Roman" w:eastAsia="Times New Roman" w:hAnsi="Times New Roman"/>
          <w:sz w:val="22"/>
          <w:szCs w:val="22"/>
        </w:rPr>
        <w:t xml:space="preserve">[3]  Gulshan, V., Peng, L., Coram, M., Stumpe, M.C., Wu, D., Narayanaswamy, A., ... &amp; Webster, D.R. (2016). Development and validation of a deep learning algorithm for detection of diabetic retinopathy in retinal fundus photographs. JAMA, 316(22), 2402–2410.</w:t>
      </w:r>
    </w:p>
    <w:p>
      <w:pPr>
        <w:spacing w:after="140"/>
        <w:ind w:left="480" w:hanging="480"/>
      </w:pPr>
      <w:r>
        <w:rPr>
          <w:rFonts w:ascii="Times New Roman" w:cs="Times New Roman" w:eastAsia="Times New Roman" w:hAnsi="Times New Roman"/>
          <w:sz w:val="22"/>
          <w:szCs w:val="22"/>
        </w:rPr>
        <w:t xml:space="preserve">[4]  Howard, A.G., Zhu, M., Chen, B., Kalenichenko, D., Wang, W., Weyand, T., ... &amp; Adam, H. (2017). MobileNets: Efficient convolutional neural networks for mobile vision applications. arXiv:1704.04861.</w:t>
      </w:r>
    </w:p>
    <w:p>
      <w:pPr>
        <w:spacing w:after="140"/>
        <w:ind w:left="480" w:hanging="480"/>
      </w:pPr>
      <w:r>
        <w:rPr>
          <w:rFonts w:ascii="Times New Roman" w:cs="Times New Roman" w:eastAsia="Times New Roman" w:hAnsi="Times New Roman"/>
          <w:sz w:val="22"/>
          <w:szCs w:val="22"/>
        </w:rPr>
        <w:t xml:space="preserve">[5]  International Diabetes Federation. (2021). IDF Diabetes Atlas (10th ed.). Brussels, Belgium: International Diabetes Federation.</w:t>
      </w:r>
    </w:p>
    <w:p>
      <w:pPr>
        <w:spacing w:after="140"/>
        <w:ind w:left="480" w:hanging="480"/>
      </w:pPr>
      <w:r>
        <w:rPr>
          <w:rFonts w:ascii="Times New Roman" w:cs="Times New Roman" w:eastAsia="Times New Roman" w:hAnsi="Times New Roman"/>
          <w:sz w:val="22"/>
          <w:szCs w:val="22"/>
        </w:rPr>
        <w:t xml:space="preserve">[6]  Kermany, D.S., Goldbaum, M., Cai, W., Valentim, C.C.S., Liang, H., Baxter, S.L., ... &amp; Zhang, K. (2018). Identifying medical diagnoses and treatable diseases by image-based deep learning. Cell, 172(5), 1122–1131.</w:t>
      </w:r>
    </w:p>
    <w:p>
      <w:pPr>
        <w:spacing w:after="140"/>
        <w:ind w:left="480" w:hanging="480"/>
      </w:pPr>
      <w:r>
        <w:rPr>
          <w:rFonts w:ascii="Times New Roman" w:cs="Times New Roman" w:eastAsia="Times New Roman" w:hAnsi="Times New Roman"/>
          <w:sz w:val="22"/>
          <w:szCs w:val="22"/>
        </w:rPr>
        <w:t xml:space="preserve">[7]  Krizhevsky, A., Sutskever, I., &amp; Hinton, G.E. (2012). ImageNet classification with deep convolutional neural networks. Advances in Neural Information Processing Systems, 25, 1097–1105.</w:t>
      </w:r>
    </w:p>
    <w:p>
      <w:pPr>
        <w:spacing w:after="140"/>
        <w:ind w:left="480" w:hanging="480"/>
      </w:pPr>
      <w:r>
        <w:rPr>
          <w:rFonts w:ascii="Times New Roman" w:cs="Times New Roman" w:eastAsia="Times New Roman" w:hAnsi="Times New Roman"/>
          <w:sz w:val="22"/>
          <w:szCs w:val="22"/>
        </w:rPr>
        <w:t xml:space="preserve">[8]  Li, T., Gao, Y., Wang, K., Guo, S., Liu, H., &amp; Kang, H. (2020). Diagnostic assessment of deep learning algorithms for diabetic retinopathy screening. Information Sciences, 501, 511–522.</w:t>
      </w:r>
    </w:p>
    <w:p>
      <w:pPr>
        <w:spacing w:after="140"/>
        <w:ind w:left="480" w:hanging="480"/>
      </w:pPr>
      <w:r>
        <w:rPr>
          <w:rFonts w:ascii="Times New Roman" w:cs="Times New Roman" w:eastAsia="Times New Roman" w:hAnsi="Times New Roman"/>
          <w:sz w:val="22"/>
          <w:szCs w:val="22"/>
        </w:rPr>
        <w:t xml:space="preserve">[9]  Qiu, J., Wang, J., Yao, S., Guo, K., Li, B., Zhou, E., ... &amp; Yang, H. (2016). Going deeper with embedded FPGA platform for convolutional neural network. Proceedings of the 2016 ACM/SIGDA International Symposium on Field-Programmable Gate Arrays (pp. 26–35).</w:t>
      </w:r>
    </w:p>
    <w:p>
      <w:pPr>
        <w:spacing w:after="140"/>
        <w:ind w:left="480" w:hanging="480"/>
      </w:pPr>
      <w:r>
        <w:rPr>
          <w:rFonts w:ascii="Times New Roman" w:cs="Times New Roman" w:eastAsia="Times New Roman" w:hAnsi="Times New Roman"/>
          <w:sz w:val="22"/>
          <w:szCs w:val="22"/>
        </w:rPr>
        <w:t xml:space="preserve">[10]  Raumviboonsuk, P., Krause, J., Chotcomwongse, P., Sayres, R., Raman, R., Widner, K., ... &amp; Webster, D.R. (2019). Deep learning versus human graders for classifying diabetic retinopathy severity in a nationwide screening program. NPJ Digital Medicine, 2, 25.</w:t>
      </w:r>
    </w:p>
    <w:p>
      <w:pPr>
        <w:spacing w:after="140"/>
        <w:ind w:left="480" w:hanging="480"/>
      </w:pPr>
      <w:r>
        <w:rPr>
          <w:rFonts w:ascii="Times New Roman" w:cs="Times New Roman" w:eastAsia="Times New Roman" w:hAnsi="Times New Roman"/>
          <w:sz w:val="22"/>
          <w:szCs w:val="22"/>
        </w:rPr>
        <w:t xml:space="preserve">[11]  Sandler, M., Howard, A., Zhu, M., Zhmoginov, A., &amp; Chen, L.C. (2018). MobileNetV2: Inverted residuals and linear bottlenecks. Proceedings of the IEEE CVPR, 4510–4520.</w:t>
      </w:r>
    </w:p>
    <w:p>
      <w:pPr>
        <w:spacing w:after="140"/>
        <w:ind w:left="480" w:hanging="480"/>
      </w:pPr>
      <w:r>
        <w:rPr>
          <w:rFonts w:ascii="Times New Roman" w:cs="Times New Roman" w:eastAsia="Times New Roman" w:hAnsi="Times New Roman"/>
          <w:sz w:val="22"/>
          <w:szCs w:val="22"/>
        </w:rPr>
        <w:t xml:space="preserve">[12]  Ting, D.S.W., Cheung, C.Y.L., Lim, G., Tan, G.S.W., Quang, N.D., Gan, A., ... &amp; Wong, T.Y. (2017). Development and validation of a deep learning system for diabetic retinopathy and related eye diseases using retinal images from multiethnic populations with diabetes. JAMA, 318(22), 2211–2223.</w:t>
      </w:r>
    </w:p>
    <w:p>
      <w:pPr>
        <w:spacing w:after="140"/>
        <w:ind w:left="480" w:hanging="480"/>
      </w:pPr>
      <w:r>
        <w:rPr>
          <w:rFonts w:ascii="Times New Roman" w:cs="Times New Roman" w:eastAsia="Times New Roman" w:hAnsi="Times New Roman"/>
          <w:sz w:val="22"/>
          <w:szCs w:val="22"/>
        </w:rPr>
        <w:t xml:space="preserve">[13]  Xilinx Inc. (2020). Vitis AI User Guide (UG1414). San Jose, CA: Xilinx Inc.</w:t>
      </w:r>
    </w:p>
    <w:p>
      <w:pPr>
        <w:spacing w:after="140"/>
        <w:ind w:left="480" w:hanging="480"/>
      </w:pPr>
      <w:r>
        <w:rPr>
          <w:rFonts w:ascii="Times New Roman" w:cs="Times New Roman" w:eastAsia="Times New Roman" w:hAnsi="Times New Roman"/>
          <w:sz w:val="22"/>
          <w:szCs w:val="22"/>
        </w:rPr>
        <w:t xml:space="preserve">[14]  Xilinx Inc. (2019). PYNQ-Z2 Reference Manual. San Jose, CA: Xilinx Inc.</w:t>
      </w:r>
    </w:p>
    <w:p>
      <w:pPr>
        <w:spacing w:after="140"/>
        <w:ind w:left="480" w:hanging="480"/>
      </w:pPr>
      <w:r>
        <w:rPr>
          <w:rFonts w:ascii="Times New Roman" w:cs="Times New Roman" w:eastAsia="Times New Roman" w:hAnsi="Times New Roman"/>
          <w:sz w:val="22"/>
          <w:szCs w:val="22"/>
        </w:rPr>
        <w:t xml:space="preserve">[15]  Zhang, C., Li, P., Sun, G., Guan, Y., Xiao, B., &amp; Cong, J. (2015). Optimizing FPGA-based accelerator design for deep convolutional neural networks. Proceedings of the 2015 ACM/SIGDA FPGA (pp. 161–170).</w:t>
      </w:r>
    </w:p>
    <w:p>
      <w:pPr>
        <w:spacing w:after="140"/>
        <w:ind w:left="480" w:hanging="480"/>
      </w:pPr>
      <w:r>
        <w:rPr>
          <w:rFonts w:ascii="Times New Roman" w:cs="Times New Roman" w:eastAsia="Times New Roman" w:hAnsi="Times New Roman"/>
          <w:sz w:val="22"/>
          <w:szCs w:val="22"/>
        </w:rPr>
        <w:t xml:space="preserve">[16]  Zhang, L., Wang, Y., &amp; Wu, X. (2020). Chest X-ray classification on PYNQ FPGA using Vitis AI. IEEE Embedded Systems Letters, 12(4), 121–124.</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2026-05-26T16:07:46.702Z</dcterms:created>
  <dcterms:modified xsi:type="dcterms:W3CDTF">2026-05-26T16:07:46.702Z</dcterms:modified>
</cp:coreProperties>
</file>

<file path=docProps/custom.xml><?xml version="1.0" encoding="utf-8"?>
<Properties xmlns="http://schemas.openxmlformats.org/officeDocument/2006/custom-properties" xmlns:vt="http://schemas.openxmlformats.org/officeDocument/2006/docPropsVTypes"/>
</file>