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79A7E" w14:textId="77777777" w:rsidR="00AF7106" w:rsidRDefault="00000000" w:rsidP="0092796F">
      <w:pPr>
        <w:spacing w:before="480" w:after="80" w:line="360" w:lineRule="auto"/>
        <w:jc w:val="center"/>
      </w:pPr>
      <w:proofErr w:type="spellStart"/>
      <w:r>
        <w:rPr>
          <w:b/>
          <w:bCs/>
          <w:color w:val="1F6B8E"/>
          <w:sz w:val="52"/>
          <w:szCs w:val="52"/>
        </w:rPr>
        <w:t>NephroTICK</w:t>
      </w:r>
      <w:proofErr w:type="spellEnd"/>
    </w:p>
    <w:p w14:paraId="1D0EBDCD" w14:textId="77777777" w:rsidR="00AF7106" w:rsidRDefault="00000000" w:rsidP="0092796F">
      <w:pPr>
        <w:spacing w:after="80" w:line="360" w:lineRule="auto"/>
        <w:jc w:val="center"/>
      </w:pPr>
      <w:proofErr w:type="spellStart"/>
      <w:r>
        <w:rPr>
          <w:color w:val="555555"/>
          <w:sz w:val="26"/>
          <w:szCs w:val="26"/>
        </w:rPr>
        <w:t>Albustix</w:t>
      </w:r>
      <w:proofErr w:type="spellEnd"/>
      <w:r>
        <w:rPr>
          <w:color w:val="555555"/>
          <w:sz w:val="26"/>
          <w:szCs w:val="26"/>
        </w:rPr>
        <w:t xml:space="preserve"> Urine Dipstick Protein Classifier</w:t>
      </w:r>
    </w:p>
    <w:p w14:paraId="1BE3F377" w14:textId="77777777" w:rsidR="00AF7106" w:rsidRDefault="00000000" w:rsidP="0092796F">
      <w:pPr>
        <w:pStyle w:val="Heading1"/>
        <w:spacing w:line="360" w:lineRule="auto"/>
      </w:pPr>
      <w:r>
        <w:t>1.  The Problem We Are Solving</w:t>
      </w:r>
    </w:p>
    <w:p w14:paraId="12FFEE94" w14:textId="77777777" w:rsidR="00AF7106" w:rsidRDefault="00000000" w:rsidP="0092796F">
      <w:pPr>
        <w:spacing w:before="80" w:after="120" w:line="360" w:lineRule="auto"/>
      </w:pPr>
      <w:proofErr w:type="spellStart"/>
      <w:r>
        <w:t>Albustix</w:t>
      </w:r>
      <w:proofErr w:type="spellEnd"/>
      <w:r>
        <w:t xml:space="preserve"> dipstick tests are one of the most common ways to check for protein in urine — </w:t>
      </w:r>
      <w:r>
        <w:rPr>
          <w:b/>
          <w:bCs/>
        </w:rPr>
        <w:t>a key early warning sign for kidney disease</w:t>
      </w:r>
      <w:r>
        <w:t>. A nurse dips a strip into a urine sample, waits a few seconds, and compares the colour of the protein pad against a reference chart printed on the bottle. If the pad turns darker green, there is more protein.</w:t>
      </w:r>
    </w:p>
    <w:p w14:paraId="7F706F24" w14:textId="77777777" w:rsidR="00AF7106" w:rsidRDefault="00AF7106" w:rsidP="0092796F">
      <w:pPr>
        <w:spacing w:after="80" w:line="360" w:lineRule="auto"/>
      </w:pPr>
    </w:p>
    <w:p w14:paraId="1764ADF1" w14:textId="77777777" w:rsidR="00AF7106" w:rsidRDefault="00000000" w:rsidP="0092796F">
      <w:pPr>
        <w:spacing w:before="80" w:after="120" w:line="360" w:lineRule="auto"/>
      </w:pPr>
      <w:r>
        <w:t xml:space="preserve">The problem is that this visual comparison is </w:t>
      </w:r>
      <w:r>
        <w:rPr>
          <w:b/>
          <w:bCs/>
        </w:rPr>
        <w:t>highly subjective</w:t>
      </w:r>
      <w:r>
        <w:t>. Two clinicians looking at the same strip can disagree, and lighting conditions in a clinic can make the pad look different from the bottle chart. We wanted to replace that subjective step with a consistent, objective reading from a smartphone photograph.</w:t>
      </w:r>
    </w:p>
    <w:p w14:paraId="0C71C5C1" w14:textId="77777777" w:rsidR="00AF7106" w:rsidRDefault="00AF7106" w:rsidP="0092796F">
      <w:pPr>
        <w:spacing w:after="80"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106" w14:paraId="659842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6B8E"/>
              <w:left w:val="single" w:sz="4" w:space="0" w:color="1F6B8E"/>
              <w:bottom w:val="single" w:sz="4" w:space="0" w:color="1F6B8E"/>
              <w:right w:val="single" w:sz="4" w:space="0" w:color="1F6B8E"/>
            </w:tcBorders>
            <w:shd w:val="clear" w:color="auto" w:fill="EA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BC305E" w14:textId="77777777" w:rsidR="00AF7106" w:rsidRDefault="00000000" w:rsidP="0092796F">
            <w:pPr>
              <w:spacing w:line="360" w:lineRule="auto"/>
            </w:pPr>
            <w:r>
              <w:rPr>
                <w:b/>
                <w:bCs/>
              </w:rPr>
              <w:t xml:space="preserve">Goal: </w:t>
            </w:r>
            <w:r>
              <w:t>Point your phone at the dipstick, press a button, and get a consistent protein reading — regardless of who is holding the phone or what the lighting looks like.</w:t>
            </w:r>
          </w:p>
        </w:tc>
      </w:tr>
    </w:tbl>
    <w:p w14:paraId="1D4BF0C3" w14:textId="77777777" w:rsidR="00AF7106" w:rsidRDefault="00AF7106" w:rsidP="0092796F">
      <w:pPr>
        <w:spacing w:after="80" w:line="360" w:lineRule="auto"/>
      </w:pPr>
    </w:p>
    <w:p w14:paraId="056035F2" w14:textId="77777777" w:rsidR="00AF7106" w:rsidRDefault="00AF7106" w:rsidP="0092796F">
      <w:pPr>
        <w:pBdr>
          <w:bottom w:val="single" w:sz="6" w:space="1" w:color="CCCCCC"/>
        </w:pBdr>
        <w:spacing w:before="200" w:after="200" w:line="360" w:lineRule="auto"/>
      </w:pPr>
    </w:p>
    <w:p w14:paraId="570234DE" w14:textId="77777777" w:rsidR="00AF7106" w:rsidRDefault="00000000" w:rsidP="0092796F">
      <w:pPr>
        <w:pStyle w:val="Heading1"/>
        <w:spacing w:line="360" w:lineRule="auto"/>
      </w:pPr>
      <w:r>
        <w:t xml:space="preserve">2.  Our Approach </w:t>
      </w:r>
      <w:proofErr w:type="gramStart"/>
      <w:r>
        <w:t>at a Glance</w:t>
      </w:r>
      <w:proofErr w:type="gramEnd"/>
    </w:p>
    <w:p w14:paraId="0AB30C15" w14:textId="77777777" w:rsidR="00AF7106" w:rsidRDefault="00000000" w:rsidP="0092796F">
      <w:pPr>
        <w:spacing w:before="80" w:after="120" w:line="360" w:lineRule="auto"/>
      </w:pPr>
      <w:r>
        <w:t>Rather than training a machine learning model from scratch (which would need thousands of labelled photos), we took a physics-based approach: measure the colour of the pad, compare it to a known colour scale, and report the closest match. This is exactly what a human expert does — we just do it with numbers instead of eyes.</w:t>
      </w:r>
    </w:p>
    <w:p w14:paraId="11E33688" w14:textId="77777777" w:rsidR="00AF7106" w:rsidRDefault="00AF7106" w:rsidP="0092796F">
      <w:pPr>
        <w:spacing w:after="80" w:line="360" w:lineRule="auto"/>
      </w:pPr>
    </w:p>
    <w:p w14:paraId="54AFBC06" w14:textId="77777777" w:rsidR="00AF7106" w:rsidRDefault="00000000" w:rsidP="0092796F">
      <w:pPr>
        <w:spacing w:before="80" w:after="120" w:line="360" w:lineRule="auto"/>
      </w:pPr>
      <w:r>
        <w:t xml:space="preserve">The key insight is that </w:t>
      </w:r>
      <w:r>
        <w:rPr>
          <w:b/>
          <w:bCs/>
        </w:rPr>
        <w:t>if you photograph the reference colour chart alongside the strip in the same shot</w:t>
      </w:r>
      <w:r>
        <w:t xml:space="preserve">, both objects are lit by </w:t>
      </w:r>
      <w:proofErr w:type="gramStart"/>
      <w:r>
        <w:t>exactly the same</w:t>
      </w:r>
      <w:proofErr w:type="gramEnd"/>
      <w:r>
        <w:t xml:space="preserve"> light source. Any colour distortion </w:t>
      </w:r>
      <w:r>
        <w:lastRenderedPageBreak/>
        <w:t>caused by the phone camera or the room lighting affects both equally. We can therefore correct for it — and the comparison becomes much more reliable.</w:t>
      </w:r>
    </w:p>
    <w:p w14:paraId="74CD09FE" w14:textId="77777777" w:rsidR="00AF7106" w:rsidRDefault="00AF7106" w:rsidP="0092796F">
      <w:pPr>
        <w:spacing w:after="80" w:line="360" w:lineRule="auto"/>
      </w:pPr>
    </w:p>
    <w:p w14:paraId="790550FA" w14:textId="77777777" w:rsidR="00AF7106" w:rsidRDefault="00AF7106" w:rsidP="0092796F">
      <w:pPr>
        <w:pBdr>
          <w:bottom w:val="single" w:sz="6" w:space="1" w:color="CCCCCC"/>
        </w:pBdr>
        <w:spacing w:before="200" w:after="200" w:line="360" w:lineRule="auto"/>
      </w:pPr>
    </w:p>
    <w:p w14:paraId="5C0082D3" w14:textId="77777777" w:rsidR="00AF7106" w:rsidRDefault="00000000" w:rsidP="0092796F">
      <w:pPr>
        <w:pStyle w:val="Heading1"/>
        <w:spacing w:line="360" w:lineRule="auto"/>
      </w:pPr>
      <w:r>
        <w:t>3.  What Happens When You Press Analyse</w:t>
      </w:r>
    </w:p>
    <w:p w14:paraId="1AA7CA2C" w14:textId="77777777" w:rsidR="00AF7106" w:rsidRDefault="00000000" w:rsidP="0092796F">
      <w:pPr>
        <w:spacing w:before="80" w:after="120" w:line="360" w:lineRule="auto"/>
      </w:pPr>
      <w:r>
        <w:t>Here is the full pipeline, step by step, in plain English.</w:t>
      </w:r>
    </w:p>
    <w:p w14:paraId="3203B494" w14:textId="77777777" w:rsidR="00AF7106" w:rsidRDefault="00AF7106" w:rsidP="0092796F">
      <w:pPr>
        <w:spacing w:after="80"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F7106" w14:paraId="695792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6D41" w14:textId="77777777" w:rsidR="00AF7106" w:rsidRDefault="00000000" w:rsidP="0092796F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32822" w14:textId="77777777" w:rsidR="00AF7106" w:rsidRDefault="00000000" w:rsidP="0092796F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happens and why</w:t>
            </w:r>
          </w:p>
        </w:tc>
      </w:tr>
      <w:tr w:rsidR="00AF7106" w14:paraId="4C6691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5229" w14:textId="099E044B" w:rsidR="00AF7106" w:rsidRDefault="00000000" w:rsidP="0092796F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1</w:t>
            </w:r>
            <w:r w:rsidR="0092796F">
              <w:rPr>
                <w:b/>
                <w:bCs/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Load the photo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E73B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The image is read from your upload or camera. Nothing is sent to a server — everything runs locally on the machine.</w:t>
            </w:r>
          </w:p>
        </w:tc>
      </w:tr>
      <w:tr w:rsidR="00AF7106" w14:paraId="32713B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24DFC" w14:textId="308248CB" w:rsidR="00AF7106" w:rsidRDefault="00000000" w:rsidP="0092796F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2</w:t>
            </w:r>
            <w:r w:rsidR="0092796F">
              <w:rPr>
                <w:b/>
                <w:bCs/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White balance correction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689CD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 xml:space="preserve">Smartphone cameras add a warm (yellow) or cool (blue) tint depending on the room lighting. We correct for this by finding the neutral white and grey pixels in the background and scaling each colour </w:t>
            </w:r>
            <w:proofErr w:type="gramStart"/>
            <w:r>
              <w:rPr>
                <w:sz w:val="20"/>
                <w:szCs w:val="20"/>
              </w:rPr>
              <w:t>channel</w:t>
            </w:r>
            <w:proofErr w:type="gramEnd"/>
            <w:r>
              <w:rPr>
                <w:sz w:val="20"/>
                <w:szCs w:val="20"/>
              </w:rPr>
              <w:t xml:space="preserve"> so they look neutral. We deliberately ignore the green pad and the reference chart squares during this step — only the plain background is used — so coloured objects in frame (including latex gloves) do not skew the correction.</w:t>
            </w:r>
          </w:p>
        </w:tc>
      </w:tr>
      <w:tr w:rsidR="00AF7106" w14:paraId="475994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39F9" w14:textId="0BC02199" w:rsidR="00AF7106" w:rsidRDefault="00000000" w:rsidP="0092796F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3</w:t>
            </w:r>
            <w:r w:rsidR="0092796F">
              <w:rPr>
                <w:b/>
                <w:bCs/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Find the reference chart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E179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 xml:space="preserve">We scan the image for all green-coloured blobs (using a colour range in HSV space that covers </w:t>
            </w:r>
            <w:proofErr w:type="gramStart"/>
            <w:r>
              <w:rPr>
                <w:sz w:val="20"/>
                <w:szCs w:val="20"/>
              </w:rPr>
              <w:t>yellow-green</w:t>
            </w:r>
            <w:proofErr w:type="gramEnd"/>
            <w:r>
              <w:rPr>
                <w:sz w:val="20"/>
                <w:szCs w:val="20"/>
              </w:rPr>
              <w:t xml:space="preserve"> through dark green). The reference chart on the bottle appears as six squares arranged in a tight column. We detect this column by looking for six blobs that all share nearly the same horizontal position — a much more reliable rule than just "find the biggest blobs".</w:t>
            </w:r>
          </w:p>
        </w:tc>
      </w:tr>
      <w:tr w:rsidR="00AF7106" w14:paraId="772995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FA60" w14:textId="19B08EF2" w:rsidR="00AF7106" w:rsidRDefault="00000000" w:rsidP="0092796F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4</w:t>
            </w:r>
            <w:r w:rsidR="0092796F">
              <w:rPr>
                <w:b/>
                <w:bCs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Find the protein pad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90DF6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The protein pad sits on its own, away from the reference chart column. We identify it as the most isolated green blob — the one that is furthest from all the others. This works even when the chart and strip are both in frame.</w:t>
            </w:r>
          </w:p>
        </w:tc>
      </w:tr>
      <w:tr w:rsidR="00AF7106" w14:paraId="687F69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712A7" w14:textId="37444428" w:rsidR="00AF7106" w:rsidRDefault="00000000" w:rsidP="0092796F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5</w:t>
            </w:r>
            <w:r w:rsidR="0092796F">
              <w:rPr>
                <w:b/>
                <w:bCs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In-photo colour calibration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35B38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This is the most important step. We measure the colour of each of the six reference squares in the photo (under the current lighting). We then fit a mathematical correction that maps those measured colours to their known standard values. Applying this correction to the pad colour brings it into the same colour space as our reference database — regardless of whether the photo was taken under a hospital fluorescent light, a desk lamp, or in daylight.</w:t>
            </w:r>
          </w:p>
        </w:tc>
      </w:tr>
      <w:tr w:rsidR="00AF7106" w14:paraId="7B7CF1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6C53F" w14:textId="7EA69A68" w:rsidR="00AF7106" w:rsidRDefault="00000000" w:rsidP="0092796F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6</w:t>
            </w:r>
            <w:r w:rsidR="0092796F">
              <w:rPr>
                <w:b/>
                <w:bCs/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Extract pad colour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9F6C6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We average the corrected colours of the pixels inside the detected pad region, discarding the brightest and darkest 10% to reduce the effect of reflective highlights or shadows.</w:t>
            </w:r>
          </w:p>
        </w:tc>
      </w:tr>
      <w:tr w:rsidR="00AF7106" w14:paraId="27C83B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BB672" w14:textId="4DBF136E" w:rsidR="00AF7106" w:rsidRDefault="00000000" w:rsidP="0092796F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7</w:t>
            </w:r>
            <w:r w:rsidR="0092796F">
              <w:rPr>
                <w:b/>
                <w:bCs/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Classify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EF6F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We compare the corrected pad colour against our reference scale (NEG, Trace, 1+, 2+, 3+, 4+) using CIE Delta-E — the international standard for measuring how different two colours look to the human eye. The closest match within a confidence margin is reported. If the pad falls between two bands, the result is reported as "TRACE" and flagged for manual verification.</w:t>
            </w:r>
          </w:p>
        </w:tc>
      </w:tr>
      <w:tr w:rsidR="00AF7106" w14:paraId="2D00FE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9686B" w14:textId="0733AA62" w:rsidR="00AF7106" w:rsidRDefault="00000000" w:rsidP="0092796F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8</w:t>
            </w:r>
            <w:r w:rsidR="0092796F">
              <w:rPr>
                <w:b/>
                <w:bCs/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Report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7B17E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The result is displayed with the protein level, a clinical description, a confidence score (Delta-E), and a flag if clinician review is recommended (2+ and above, or ambiguous readings).</w:t>
            </w:r>
          </w:p>
        </w:tc>
      </w:tr>
    </w:tbl>
    <w:p w14:paraId="1A21D2D1" w14:textId="77777777" w:rsidR="00AF7106" w:rsidRDefault="00AF7106" w:rsidP="0092796F">
      <w:pPr>
        <w:spacing w:after="80" w:line="360" w:lineRule="auto"/>
      </w:pPr>
    </w:p>
    <w:p w14:paraId="1EA15074" w14:textId="77777777" w:rsidR="00AF7106" w:rsidRDefault="00AF7106" w:rsidP="0092796F">
      <w:pPr>
        <w:pBdr>
          <w:bottom w:val="single" w:sz="6" w:space="1" w:color="CCCCCC"/>
        </w:pBdr>
        <w:spacing w:before="200" w:after="200" w:line="360" w:lineRule="auto"/>
      </w:pPr>
    </w:p>
    <w:p w14:paraId="2D983248" w14:textId="77777777" w:rsidR="00AF7106" w:rsidRDefault="00000000" w:rsidP="0092796F">
      <w:pPr>
        <w:pStyle w:val="Heading1"/>
        <w:spacing w:line="360" w:lineRule="auto"/>
      </w:pPr>
      <w:r>
        <w:t>4.  Why Calibration Matters</w:t>
      </w:r>
    </w:p>
    <w:p w14:paraId="42CDBA37" w14:textId="77777777" w:rsidR="00AF7106" w:rsidRDefault="00000000" w:rsidP="0092796F">
      <w:pPr>
        <w:spacing w:before="80" w:after="120" w:line="360" w:lineRule="auto"/>
      </w:pPr>
      <w:r>
        <w:t xml:space="preserve">The single biggest source of error in colour-based dipstick reading is </w:t>
      </w:r>
      <w:r>
        <w:rPr>
          <w:b/>
          <w:bCs/>
        </w:rPr>
        <w:t>lighting variation</w:t>
      </w:r>
      <w:r>
        <w:t>. A pad that reads as Trace under a warm incandescent bulb can look like 1+ under a cool LED — even though it is the same strip.</w:t>
      </w:r>
    </w:p>
    <w:p w14:paraId="696DA373" w14:textId="77777777" w:rsidR="00AF7106" w:rsidRDefault="00AF7106" w:rsidP="0092796F">
      <w:pPr>
        <w:spacing w:after="80" w:line="360" w:lineRule="auto"/>
      </w:pPr>
    </w:p>
    <w:p w14:paraId="2E2459F4" w14:textId="77777777" w:rsidR="00AF7106" w:rsidRDefault="00000000" w:rsidP="0092796F">
      <w:pPr>
        <w:spacing w:before="80" w:after="120" w:line="360" w:lineRule="auto"/>
      </w:pPr>
      <w:r>
        <w:t xml:space="preserve">Our solution is to always photograph the </w:t>
      </w:r>
      <w:r>
        <w:rPr>
          <w:b/>
          <w:bCs/>
        </w:rPr>
        <w:t>bottle reference chart alongside the strip in the same shot</w:t>
      </w:r>
      <w:r>
        <w:t xml:space="preserve">. The chart is printed with the standard colours for each protein level. Because the chart and the pad are illuminated by </w:t>
      </w:r>
      <w:proofErr w:type="gramStart"/>
      <w:r>
        <w:t>exactly the same</w:t>
      </w:r>
      <w:proofErr w:type="gramEnd"/>
      <w:r>
        <w:t xml:space="preserve"> light, any colour shift affects both equally. We measure the shift from the chart and reverse it before comparing the pad.</w:t>
      </w:r>
    </w:p>
    <w:p w14:paraId="439BC40D" w14:textId="77777777" w:rsidR="00AF7106" w:rsidRDefault="00AF7106" w:rsidP="0092796F">
      <w:pPr>
        <w:spacing w:after="80" w:line="360" w:lineRule="auto"/>
      </w:pPr>
    </w:p>
    <w:p w14:paraId="49BCFB77" w14:textId="77777777" w:rsidR="00AF7106" w:rsidRDefault="00000000" w:rsidP="0092796F">
      <w:pPr>
        <w:spacing w:before="80" w:after="120" w:line="360" w:lineRule="auto"/>
      </w:pPr>
      <w:r>
        <w:t>Technically, this is done with a least-squares affine transform in CIE L*a*b* colour space — a linear mapping fitted from six reference-to-standard colour pairs that corrects for differences in brightness, warmth, and hue simultaneously.</w:t>
      </w:r>
    </w:p>
    <w:p w14:paraId="7207EEC7" w14:textId="77777777" w:rsidR="00AF7106" w:rsidRDefault="00AF7106" w:rsidP="0092796F">
      <w:pPr>
        <w:spacing w:after="80"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106" w14:paraId="45B970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6B8E"/>
              <w:left w:val="single" w:sz="4" w:space="0" w:color="1F6B8E"/>
              <w:bottom w:val="single" w:sz="4" w:space="0" w:color="1F6B8E"/>
              <w:right w:val="single" w:sz="4" w:space="0" w:color="1F6B8E"/>
            </w:tcBorders>
            <w:shd w:val="clear" w:color="auto" w:fill="EA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602D5F" w14:textId="77777777" w:rsidR="00AF7106" w:rsidRDefault="00000000" w:rsidP="0092796F">
            <w:pPr>
              <w:spacing w:line="360" w:lineRule="auto"/>
            </w:pPr>
            <w:r>
              <w:rPr>
                <w:b/>
                <w:bCs/>
              </w:rPr>
              <w:t xml:space="preserve">Analogy: </w:t>
            </w:r>
            <w:r>
              <w:t xml:space="preserve">Imagine you are trying to match paint </w:t>
            </w:r>
            <w:proofErr w:type="gramStart"/>
            <w:r>
              <w:t>colours</w:t>
            </w:r>
            <w:proofErr w:type="gramEnd"/>
            <w:r>
              <w:t xml:space="preserve"> but your screen has a yellow tint. If you put a known colour swatch on the screen next to the paint chip, you can see exactly how </w:t>
            </w:r>
            <w:r>
              <w:lastRenderedPageBreak/>
              <w:t>the screen is distorting things and correct for it. That is precisely what we do with the reference chart.</w:t>
            </w:r>
          </w:p>
        </w:tc>
      </w:tr>
    </w:tbl>
    <w:p w14:paraId="76255F09" w14:textId="77777777" w:rsidR="00AF7106" w:rsidRDefault="00AF7106" w:rsidP="0092796F">
      <w:pPr>
        <w:spacing w:after="80" w:line="360" w:lineRule="auto"/>
      </w:pPr>
    </w:p>
    <w:p w14:paraId="12BBDE93" w14:textId="77777777" w:rsidR="00AF7106" w:rsidRDefault="00AF7106" w:rsidP="0092796F">
      <w:pPr>
        <w:pBdr>
          <w:bottom w:val="single" w:sz="6" w:space="1" w:color="CCCCCC"/>
        </w:pBdr>
        <w:spacing w:before="200" w:after="200" w:line="360" w:lineRule="auto"/>
      </w:pPr>
    </w:p>
    <w:p w14:paraId="4C565C15" w14:textId="77777777" w:rsidR="00AF7106" w:rsidRDefault="00000000" w:rsidP="0092796F">
      <w:pPr>
        <w:pStyle w:val="Heading1"/>
        <w:spacing w:line="360" w:lineRule="auto"/>
      </w:pPr>
      <w:r>
        <w:t>5.  How the Classification Decision Is Made</w:t>
      </w:r>
    </w:p>
    <w:p w14:paraId="281771B0" w14:textId="77777777" w:rsidR="00AF7106" w:rsidRDefault="00000000" w:rsidP="0092796F">
      <w:pPr>
        <w:spacing w:before="80" w:after="120" w:line="360" w:lineRule="auto"/>
      </w:pPr>
      <w:r>
        <w:t>After calibration, every protein band on the reference scale has a known position in colour space. We measure the distance from the pad to each band using Delta-E (think of it as a ruler in colour space). The closest band wins — subject to a confidence check.</w:t>
      </w:r>
    </w:p>
    <w:p w14:paraId="26714189" w14:textId="77777777" w:rsidR="00AF7106" w:rsidRDefault="00AF7106" w:rsidP="0092796F">
      <w:pPr>
        <w:spacing w:after="80" w:line="360" w:lineRule="auto"/>
      </w:pPr>
    </w:p>
    <w:p w14:paraId="61EBDB04" w14:textId="77777777" w:rsidR="00AF7106" w:rsidRDefault="00000000" w:rsidP="0092796F">
      <w:pPr>
        <w:spacing w:before="80" w:after="120" w:line="360" w:lineRule="auto"/>
      </w:pPr>
      <w:r>
        <w:t xml:space="preserve">Each band is given a </w:t>
      </w:r>
      <w:r>
        <w:rPr>
          <w:b/>
          <w:bCs/>
        </w:rPr>
        <w:t>confidence margin</w:t>
      </w:r>
      <w:r>
        <w:t xml:space="preserve"> equal to 75% of its distance to its nearest neighbour on the scale. If the pad's distance to the closest band is within that margin, we report that band. If it falls between bands — too far from any one of them — we report </w:t>
      </w:r>
      <w:r>
        <w:rPr>
          <w:b/>
          <w:bCs/>
        </w:rPr>
        <w:t>TRACE</w:t>
      </w:r>
      <w:r>
        <w:t xml:space="preserve"> (ambiguous reading, verify manually).</w:t>
      </w:r>
    </w:p>
    <w:p w14:paraId="303E15C6" w14:textId="77777777" w:rsidR="00AF7106" w:rsidRDefault="00AF7106" w:rsidP="0092796F">
      <w:pPr>
        <w:spacing w:after="80"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F7106" w14:paraId="7A8053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6274B" w14:textId="77777777" w:rsidR="00AF7106" w:rsidRDefault="00000000" w:rsidP="0092796F">
            <w:pPr>
              <w:spacing w:line="3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4456" w14:textId="77777777" w:rsidR="00AF7106" w:rsidRDefault="00000000" w:rsidP="0092796F">
            <w:pPr>
              <w:spacing w:line="3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AF7106" w14:paraId="39CB39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B16DE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NEG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91C30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No protein detected. Normal.</w:t>
            </w:r>
          </w:p>
        </w:tc>
      </w:tr>
      <w:tr w:rsidR="00AF7106" w14:paraId="04177E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D8C75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SP/TR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2313B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Trace protein. Within normal limits. No action needed.</w:t>
            </w:r>
          </w:p>
        </w:tc>
      </w:tr>
      <w:tr w:rsidR="00AF7106" w14:paraId="20FB62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151B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TRACE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5FD5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Reading falls between two bands. Verify manually. Flagged for clinician.</w:t>
            </w:r>
          </w:p>
        </w:tc>
      </w:tr>
      <w:tr w:rsidR="00AF7106" w14:paraId="0B153D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08FD8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1+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B43D0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30 mg/dL — mild proteinuria. Note and monitor.</w:t>
            </w:r>
          </w:p>
        </w:tc>
      </w:tr>
      <w:tr w:rsidR="00AF7106" w14:paraId="59CBC9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52326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2+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249F3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100 mg/dL — moderate proteinuria. Flagged for clinician.</w:t>
            </w:r>
          </w:p>
        </w:tc>
      </w:tr>
      <w:tr w:rsidR="00AF7106" w14:paraId="74B548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C75B2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3+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C3189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300 mg/dL — significant proteinuria. Flagged for clinician.</w:t>
            </w:r>
          </w:p>
        </w:tc>
      </w:tr>
      <w:tr w:rsidR="00AF7106" w14:paraId="5BEC95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DBAE5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4+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CAD2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2000 mg/dL — severe proteinuria. Flagged for clinician.</w:t>
            </w:r>
          </w:p>
        </w:tc>
      </w:tr>
    </w:tbl>
    <w:p w14:paraId="1E3AFC0A" w14:textId="77777777" w:rsidR="00AF7106" w:rsidRDefault="00AF7106" w:rsidP="0092796F">
      <w:pPr>
        <w:spacing w:after="80" w:line="360" w:lineRule="auto"/>
      </w:pPr>
    </w:p>
    <w:p w14:paraId="57E3D210" w14:textId="77777777" w:rsidR="00AF7106" w:rsidRDefault="00AF7106" w:rsidP="0092796F">
      <w:pPr>
        <w:pBdr>
          <w:bottom w:val="single" w:sz="6" w:space="1" w:color="CCCCCC"/>
        </w:pBdr>
        <w:spacing w:before="200" w:after="200" w:line="360" w:lineRule="auto"/>
      </w:pPr>
    </w:p>
    <w:p w14:paraId="56E7A41E" w14:textId="77777777" w:rsidR="0092796F" w:rsidRDefault="0092796F" w:rsidP="0092796F">
      <w:pPr>
        <w:pStyle w:val="Heading1"/>
        <w:spacing w:line="360" w:lineRule="auto"/>
      </w:pPr>
    </w:p>
    <w:p w14:paraId="59FEA61F" w14:textId="2E463839" w:rsidR="00AF7106" w:rsidRDefault="00000000" w:rsidP="0092796F">
      <w:pPr>
        <w:pStyle w:val="Heading1"/>
        <w:spacing w:line="360" w:lineRule="auto"/>
      </w:pPr>
      <w:r>
        <w:lastRenderedPageBreak/>
        <w:t>6.  Performance</w:t>
      </w:r>
    </w:p>
    <w:p w14:paraId="1937EC33" w14:textId="77777777" w:rsidR="00AF7106" w:rsidRDefault="00000000" w:rsidP="0092796F">
      <w:pPr>
        <w:spacing w:before="80" w:after="120" w:line="360" w:lineRule="auto"/>
      </w:pPr>
      <w:r>
        <w:t>We validated the model on 28 photographs of Trace (SP/TR) dipstick readings, taken following our standard protocol (strip and reference chart in the same shot). Each photo was taken under real-world conditions — different lighting, different camera angles, one photo even had a blue latex glove in the background.</w:t>
      </w:r>
    </w:p>
    <w:p w14:paraId="116D1A73" w14:textId="77777777" w:rsidR="00AF7106" w:rsidRDefault="00AF7106" w:rsidP="0092796F">
      <w:pPr>
        <w:spacing w:after="80"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AF7106" w14:paraId="096559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70EA" w14:textId="77777777" w:rsidR="00AF7106" w:rsidRDefault="00000000" w:rsidP="0092796F">
            <w:pPr>
              <w:spacing w:line="3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49142" w14:textId="77777777" w:rsidR="00AF7106" w:rsidRDefault="00000000" w:rsidP="0092796F">
            <w:pPr>
              <w:spacing w:line="3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Accuracy on 28 Trace samples</w:t>
            </w:r>
          </w:p>
        </w:tc>
      </w:tr>
      <w:tr w:rsidR="00AF7106" w14:paraId="093859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6440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Before in-photo calibration (IMG_8050 reference only)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AFE2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 xml:space="preserve">23 / </w:t>
            </w:r>
            <w:proofErr w:type="gramStart"/>
            <w:r>
              <w:rPr>
                <w:sz w:val="20"/>
                <w:szCs w:val="20"/>
              </w:rPr>
              <w:t>28  =</w:t>
            </w:r>
            <w:proofErr w:type="gramEnd"/>
            <w:r>
              <w:rPr>
                <w:sz w:val="20"/>
                <w:szCs w:val="20"/>
              </w:rPr>
              <w:t xml:space="preserve">  82%</w:t>
            </w:r>
          </w:p>
        </w:tc>
      </w:tr>
      <w:tr w:rsidR="00AF7106" w14:paraId="15E362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37E0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After neutral-pixel white balance fix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63AB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 xml:space="preserve">24 / </w:t>
            </w:r>
            <w:proofErr w:type="gramStart"/>
            <w:r>
              <w:rPr>
                <w:sz w:val="20"/>
                <w:szCs w:val="20"/>
              </w:rPr>
              <w:t>28  =</w:t>
            </w:r>
            <w:proofErr w:type="gramEnd"/>
            <w:r>
              <w:rPr>
                <w:sz w:val="20"/>
                <w:szCs w:val="20"/>
              </w:rPr>
              <w:t xml:space="preserve">  86%</w:t>
            </w:r>
          </w:p>
        </w:tc>
      </w:tr>
      <w:tr w:rsidR="00AF7106" w14:paraId="064E48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558C6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With full in-photo calibration (affine warp)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B8BC8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 xml:space="preserve">28 / </w:t>
            </w:r>
            <w:proofErr w:type="gramStart"/>
            <w:r>
              <w:rPr>
                <w:sz w:val="20"/>
                <w:szCs w:val="20"/>
              </w:rPr>
              <w:t>28  =</w:t>
            </w:r>
            <w:proofErr w:type="gramEnd"/>
            <w:r>
              <w:rPr>
                <w:sz w:val="20"/>
                <w:szCs w:val="20"/>
              </w:rPr>
              <w:t xml:space="preserve">  100%</w:t>
            </w:r>
          </w:p>
        </w:tc>
      </w:tr>
    </w:tbl>
    <w:p w14:paraId="042F171C" w14:textId="77777777" w:rsidR="00AF7106" w:rsidRDefault="00AF7106" w:rsidP="0092796F">
      <w:pPr>
        <w:spacing w:after="80"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106" w14:paraId="257D91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6B8E"/>
              <w:left w:val="single" w:sz="4" w:space="0" w:color="1F6B8E"/>
              <w:bottom w:val="single" w:sz="4" w:space="0" w:color="1F6B8E"/>
              <w:right w:val="single" w:sz="4" w:space="0" w:color="1F6B8E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962E5E" w14:textId="77777777" w:rsidR="00AF7106" w:rsidRDefault="00000000" w:rsidP="0092796F">
            <w:pPr>
              <w:spacing w:line="360" w:lineRule="auto"/>
            </w:pPr>
            <w:r>
              <w:rPr>
                <w:b/>
                <w:bCs/>
              </w:rPr>
              <w:t xml:space="preserve">Important caveat: </w:t>
            </w:r>
            <w:r>
              <w:t>The 100% figure is on the dataset used during development. A held-out validation on new samples (different session, different concentrations) will be conducted when additional data becomes available.</w:t>
            </w:r>
          </w:p>
        </w:tc>
      </w:tr>
    </w:tbl>
    <w:p w14:paraId="5D44EFE3" w14:textId="77777777" w:rsidR="00AF7106" w:rsidRDefault="00AF7106" w:rsidP="0092796F">
      <w:pPr>
        <w:spacing w:after="80" w:line="360" w:lineRule="auto"/>
      </w:pPr>
    </w:p>
    <w:p w14:paraId="38B3BD5E" w14:textId="77777777" w:rsidR="00AF7106" w:rsidRDefault="00000000" w:rsidP="0092796F">
      <w:pPr>
        <w:spacing w:before="80" w:after="120" w:line="360" w:lineRule="auto"/>
      </w:pPr>
      <w:r>
        <w:t xml:space="preserve">The model also correctly classifies known 1+ samples in our original validation </w:t>
      </w:r>
      <w:proofErr w:type="gramStart"/>
      <w:r>
        <w:t>set, and</w:t>
      </w:r>
      <w:proofErr w:type="gramEnd"/>
      <w:r>
        <w:t xml:space="preserve"> correctly flags 2+ and above for clinician review.</w:t>
      </w:r>
    </w:p>
    <w:p w14:paraId="62749A2F" w14:textId="77777777" w:rsidR="00AF7106" w:rsidRDefault="00AF7106" w:rsidP="0092796F">
      <w:pPr>
        <w:spacing w:after="80" w:line="360" w:lineRule="auto"/>
      </w:pPr>
    </w:p>
    <w:p w14:paraId="2E4BF184" w14:textId="77777777" w:rsidR="00AF7106" w:rsidRDefault="00AF7106" w:rsidP="0092796F">
      <w:pPr>
        <w:pBdr>
          <w:bottom w:val="single" w:sz="6" w:space="1" w:color="CCCCCC"/>
        </w:pBdr>
        <w:spacing w:before="200" w:after="200" w:line="360" w:lineRule="auto"/>
      </w:pPr>
    </w:p>
    <w:p w14:paraId="327D12C5" w14:textId="77777777" w:rsidR="00AF7106" w:rsidRDefault="00000000" w:rsidP="0092796F">
      <w:pPr>
        <w:pStyle w:val="Heading1"/>
        <w:spacing w:line="360" w:lineRule="auto"/>
      </w:pPr>
      <w:r>
        <w:t>7.  Known Limitations</w:t>
      </w:r>
    </w:p>
    <w:p w14:paraId="0345E3CA" w14:textId="77777777" w:rsidR="00AF7106" w:rsidRDefault="00000000" w:rsidP="0092796F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</w:rPr>
        <w:t xml:space="preserve">Single test kit only: </w:t>
      </w:r>
      <w:r>
        <w:t xml:space="preserve">calibrated for </w:t>
      </w:r>
      <w:proofErr w:type="spellStart"/>
      <w:r>
        <w:t>Albustix</w:t>
      </w:r>
      <w:proofErr w:type="spellEnd"/>
      <w:r>
        <w:t xml:space="preserve"> (Siemens). Other brands (e.g. Roche </w:t>
      </w:r>
      <w:proofErr w:type="spellStart"/>
      <w:r>
        <w:t>Combur</w:t>
      </w:r>
      <w:proofErr w:type="spellEnd"/>
      <w:r>
        <w:t>) have different colour scales and are not supported.</w:t>
      </w:r>
    </w:p>
    <w:p w14:paraId="2B407627" w14:textId="77777777" w:rsidR="00AF7106" w:rsidRDefault="00000000" w:rsidP="0092796F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</w:rPr>
        <w:t xml:space="preserve">Reference chart must be in frame: </w:t>
      </w:r>
      <w:r>
        <w:t>if the chart is not photographed alongside the strip, the model falls back to a fixed reference and accuracy drops to ~86%.</w:t>
      </w:r>
    </w:p>
    <w:p w14:paraId="630191BB" w14:textId="77777777" w:rsidR="00AF7106" w:rsidRDefault="00000000" w:rsidP="0092796F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</w:rPr>
        <w:t xml:space="preserve">Single analyte: </w:t>
      </w:r>
      <w:r>
        <w:t>protein only. Other dipstick parameters (glucose, pH, blood, etc.) are not read.</w:t>
      </w:r>
    </w:p>
    <w:p w14:paraId="4E40A26D" w14:textId="77777777" w:rsidR="00AF7106" w:rsidRDefault="00000000" w:rsidP="0092796F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</w:rPr>
        <w:lastRenderedPageBreak/>
        <w:t xml:space="preserve">No training data generalisation test yet: </w:t>
      </w:r>
      <w:r>
        <w:t>we have not yet tested on photos from a different session, phone, or operator. This is planned for the next validation round.</w:t>
      </w:r>
    </w:p>
    <w:p w14:paraId="20A4143B" w14:textId="77777777" w:rsidR="00AF7106" w:rsidRDefault="00000000" w:rsidP="0092796F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b/>
          <w:bCs/>
        </w:rPr>
        <w:t xml:space="preserve">Not for clinical diagnosis: </w:t>
      </w:r>
      <w:r>
        <w:t>this is a decision-support tool. Any flagged result should be confirmed by a trained clinician.</w:t>
      </w:r>
    </w:p>
    <w:p w14:paraId="51A8CCBC" w14:textId="77777777" w:rsidR="00AF7106" w:rsidRDefault="00AF7106" w:rsidP="0092796F">
      <w:pPr>
        <w:spacing w:after="80" w:line="360" w:lineRule="auto"/>
      </w:pPr>
    </w:p>
    <w:p w14:paraId="53C33611" w14:textId="77777777" w:rsidR="00AF7106" w:rsidRDefault="00AF7106" w:rsidP="0092796F">
      <w:pPr>
        <w:pBdr>
          <w:bottom w:val="single" w:sz="6" w:space="1" w:color="CCCCCC"/>
        </w:pBdr>
        <w:spacing w:before="200" w:after="200" w:line="360" w:lineRule="auto"/>
      </w:pPr>
    </w:p>
    <w:p w14:paraId="02FE07FD" w14:textId="77777777" w:rsidR="00AF7106" w:rsidRDefault="00000000" w:rsidP="0092796F">
      <w:pPr>
        <w:pStyle w:val="Heading1"/>
        <w:spacing w:line="360" w:lineRule="auto"/>
      </w:pPr>
      <w:r>
        <w:t>8.  Technology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F7106" w14:paraId="065F21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53845" w14:textId="77777777" w:rsidR="00AF7106" w:rsidRDefault="00000000" w:rsidP="0092796F">
            <w:pPr>
              <w:spacing w:line="3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6B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C9439" w14:textId="77777777" w:rsidR="00AF7106" w:rsidRDefault="00000000" w:rsidP="0092796F">
            <w:pPr>
              <w:spacing w:line="3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AF7106" w14:paraId="0FC8A3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240D2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Image processing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D732F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OpenCV (Python)</w:t>
            </w:r>
          </w:p>
        </w:tc>
      </w:tr>
      <w:tr w:rsidR="00AF7106" w14:paraId="10186F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D0F1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Colour science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07A80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CIE L*a*b* colour space, CIE76 Delta-E</w:t>
            </w:r>
          </w:p>
        </w:tc>
      </w:tr>
      <w:tr w:rsidR="00AF7106" w14:paraId="4F1B5F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8933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Colour calibration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C1DAE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Least-squares affine transform (NumPy)</w:t>
            </w:r>
          </w:p>
        </w:tc>
      </w:tr>
      <w:tr w:rsidR="00AF7106" w14:paraId="6E6AF5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C8AC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Blob detection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6673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HSV masking + contour analysis</w:t>
            </w:r>
          </w:p>
        </w:tc>
      </w:tr>
      <w:tr w:rsidR="00AF7106" w14:paraId="1631D1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E517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Web interface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26ED0" w14:textId="77777777" w:rsidR="00AF7106" w:rsidRDefault="00000000" w:rsidP="0092796F">
            <w:pPr>
              <w:spacing w:line="360" w:lineRule="auto"/>
            </w:pP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(Python)</w:t>
            </w:r>
          </w:p>
        </w:tc>
      </w:tr>
      <w:tr w:rsidR="00AF7106" w14:paraId="2E6A1B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5821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Platform target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296A5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iOS and Android (via browser or wrapped app)</w:t>
            </w:r>
          </w:p>
        </w:tc>
      </w:tr>
      <w:tr w:rsidR="00AF7106" w14:paraId="57552F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6642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>Test strip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3C47A" w14:textId="77777777" w:rsidR="00AF7106" w:rsidRDefault="00000000" w:rsidP="0092796F">
            <w:pPr>
              <w:spacing w:line="360" w:lineRule="auto"/>
            </w:pPr>
            <w:r>
              <w:rPr>
                <w:sz w:val="20"/>
                <w:szCs w:val="20"/>
              </w:rPr>
              <w:t xml:space="preserve">Siemens </w:t>
            </w:r>
            <w:proofErr w:type="spellStart"/>
            <w:r>
              <w:rPr>
                <w:sz w:val="20"/>
                <w:szCs w:val="20"/>
              </w:rPr>
              <w:t>Albustix</w:t>
            </w:r>
            <w:proofErr w:type="spellEnd"/>
            <w:r>
              <w:rPr>
                <w:sz w:val="20"/>
                <w:szCs w:val="20"/>
              </w:rPr>
              <w:t xml:space="preserve"> (protein-only)</w:t>
            </w:r>
          </w:p>
        </w:tc>
      </w:tr>
    </w:tbl>
    <w:p w14:paraId="7A0357AF" w14:textId="77777777" w:rsidR="00AF7106" w:rsidRDefault="00AF7106" w:rsidP="0092796F">
      <w:pPr>
        <w:spacing w:after="80" w:line="360" w:lineRule="auto"/>
      </w:pPr>
    </w:p>
    <w:p w14:paraId="6D47CACF" w14:textId="77777777" w:rsidR="00AF7106" w:rsidRDefault="00AF7106" w:rsidP="0092796F">
      <w:pPr>
        <w:pBdr>
          <w:bottom w:val="single" w:sz="6" w:space="1" w:color="CCCCCC"/>
        </w:pBdr>
        <w:spacing w:before="200" w:after="200" w:line="360" w:lineRule="auto"/>
      </w:pPr>
    </w:p>
    <w:p w14:paraId="043584BE" w14:textId="0F9002B2" w:rsidR="00AF7106" w:rsidRDefault="00AF7106" w:rsidP="0092796F">
      <w:pPr>
        <w:spacing w:line="360" w:lineRule="auto"/>
        <w:jc w:val="center"/>
      </w:pPr>
    </w:p>
    <w:sectPr w:rsidR="00AF7106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4D999" w14:textId="77777777" w:rsidR="004D24F8" w:rsidRDefault="004D24F8">
      <w:r>
        <w:separator/>
      </w:r>
    </w:p>
  </w:endnote>
  <w:endnote w:type="continuationSeparator" w:id="0">
    <w:p w14:paraId="1ABE8ED9" w14:textId="77777777" w:rsidR="004D24F8" w:rsidRDefault="004D2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84C1B" w14:textId="1902A632" w:rsidR="00AF7106" w:rsidRDefault="00AF7106" w:rsidP="0092796F">
    <w:pPr>
      <w:pBdr>
        <w:top w:val="single" w:sz="6" w:space="0" w:color="1F6B8E"/>
      </w:pBdr>
      <w:spacing w:before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575FB" w14:textId="77777777" w:rsidR="004D24F8" w:rsidRDefault="004D24F8">
      <w:r>
        <w:separator/>
      </w:r>
    </w:p>
  </w:footnote>
  <w:footnote w:type="continuationSeparator" w:id="0">
    <w:p w14:paraId="790A2C19" w14:textId="77777777" w:rsidR="004D24F8" w:rsidRDefault="004D24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25656"/>
    <w:multiLevelType w:val="hybridMultilevel"/>
    <w:tmpl w:val="B2482A54"/>
    <w:lvl w:ilvl="0" w:tplc="35788F48">
      <w:start w:val="1"/>
      <w:numFmt w:val="decimal"/>
      <w:lvlText w:val="%1."/>
      <w:lvlJc w:val="left"/>
      <w:pPr>
        <w:ind w:left="720" w:hanging="360"/>
      </w:pPr>
    </w:lvl>
    <w:lvl w:ilvl="1" w:tplc="20E8D74C">
      <w:numFmt w:val="decimal"/>
      <w:lvlText w:val=""/>
      <w:lvlJc w:val="left"/>
    </w:lvl>
    <w:lvl w:ilvl="2" w:tplc="0192A7CA">
      <w:numFmt w:val="decimal"/>
      <w:lvlText w:val=""/>
      <w:lvlJc w:val="left"/>
    </w:lvl>
    <w:lvl w:ilvl="3" w:tplc="A1F00C88">
      <w:numFmt w:val="decimal"/>
      <w:lvlText w:val=""/>
      <w:lvlJc w:val="left"/>
    </w:lvl>
    <w:lvl w:ilvl="4" w:tplc="38240A68">
      <w:numFmt w:val="decimal"/>
      <w:lvlText w:val=""/>
      <w:lvlJc w:val="left"/>
    </w:lvl>
    <w:lvl w:ilvl="5" w:tplc="B868EB04">
      <w:numFmt w:val="decimal"/>
      <w:lvlText w:val=""/>
      <w:lvlJc w:val="left"/>
    </w:lvl>
    <w:lvl w:ilvl="6" w:tplc="8DEE8556">
      <w:numFmt w:val="decimal"/>
      <w:lvlText w:val=""/>
      <w:lvlJc w:val="left"/>
    </w:lvl>
    <w:lvl w:ilvl="7" w:tplc="DC7AEC10">
      <w:numFmt w:val="decimal"/>
      <w:lvlText w:val=""/>
      <w:lvlJc w:val="left"/>
    </w:lvl>
    <w:lvl w:ilvl="8" w:tplc="A5148344">
      <w:numFmt w:val="decimal"/>
      <w:lvlText w:val=""/>
      <w:lvlJc w:val="left"/>
    </w:lvl>
  </w:abstractNum>
  <w:abstractNum w:abstractNumId="1" w15:restartNumberingAfterBreak="0">
    <w:nsid w:val="4DE10228"/>
    <w:multiLevelType w:val="hybridMultilevel"/>
    <w:tmpl w:val="B9847E9A"/>
    <w:lvl w:ilvl="0" w:tplc="60A0415A">
      <w:start w:val="1"/>
      <w:numFmt w:val="bullet"/>
      <w:lvlText w:val="•"/>
      <w:lvlJc w:val="left"/>
      <w:pPr>
        <w:ind w:left="720" w:hanging="360"/>
      </w:pPr>
    </w:lvl>
    <w:lvl w:ilvl="1" w:tplc="73A030A2">
      <w:start w:val="1"/>
      <w:numFmt w:val="bullet"/>
      <w:lvlText w:val="◦"/>
      <w:lvlJc w:val="left"/>
      <w:pPr>
        <w:ind w:left="1080" w:hanging="360"/>
      </w:pPr>
    </w:lvl>
    <w:lvl w:ilvl="2" w:tplc="15C2295A">
      <w:numFmt w:val="decimal"/>
      <w:lvlText w:val=""/>
      <w:lvlJc w:val="left"/>
    </w:lvl>
    <w:lvl w:ilvl="3" w:tplc="CBEE1D66">
      <w:numFmt w:val="decimal"/>
      <w:lvlText w:val=""/>
      <w:lvlJc w:val="left"/>
    </w:lvl>
    <w:lvl w:ilvl="4" w:tplc="2244F41E">
      <w:numFmt w:val="decimal"/>
      <w:lvlText w:val=""/>
      <w:lvlJc w:val="left"/>
    </w:lvl>
    <w:lvl w:ilvl="5" w:tplc="AA180028">
      <w:numFmt w:val="decimal"/>
      <w:lvlText w:val=""/>
      <w:lvlJc w:val="left"/>
    </w:lvl>
    <w:lvl w:ilvl="6" w:tplc="79D2D508">
      <w:numFmt w:val="decimal"/>
      <w:lvlText w:val=""/>
      <w:lvlJc w:val="left"/>
    </w:lvl>
    <w:lvl w:ilvl="7" w:tplc="39C0E4E0">
      <w:numFmt w:val="decimal"/>
      <w:lvlText w:val=""/>
      <w:lvlJc w:val="left"/>
    </w:lvl>
    <w:lvl w:ilvl="8" w:tplc="E104E470">
      <w:numFmt w:val="decimal"/>
      <w:lvlText w:val=""/>
      <w:lvlJc w:val="left"/>
    </w:lvl>
  </w:abstractNum>
  <w:abstractNum w:abstractNumId="2" w15:restartNumberingAfterBreak="0">
    <w:nsid w:val="6F055821"/>
    <w:multiLevelType w:val="hybridMultilevel"/>
    <w:tmpl w:val="69148520"/>
    <w:lvl w:ilvl="0" w:tplc="B64AD484">
      <w:start w:val="1"/>
      <w:numFmt w:val="bullet"/>
      <w:lvlText w:val="●"/>
      <w:lvlJc w:val="left"/>
      <w:pPr>
        <w:ind w:left="720" w:hanging="360"/>
      </w:pPr>
    </w:lvl>
    <w:lvl w:ilvl="1" w:tplc="80FA8436">
      <w:start w:val="1"/>
      <w:numFmt w:val="bullet"/>
      <w:lvlText w:val="○"/>
      <w:lvlJc w:val="left"/>
      <w:pPr>
        <w:ind w:left="1440" w:hanging="360"/>
      </w:pPr>
    </w:lvl>
    <w:lvl w:ilvl="2" w:tplc="AB86E19A">
      <w:start w:val="1"/>
      <w:numFmt w:val="bullet"/>
      <w:lvlText w:val="■"/>
      <w:lvlJc w:val="left"/>
      <w:pPr>
        <w:ind w:left="2160" w:hanging="360"/>
      </w:pPr>
    </w:lvl>
    <w:lvl w:ilvl="3" w:tplc="8E48C4B4">
      <w:start w:val="1"/>
      <w:numFmt w:val="bullet"/>
      <w:lvlText w:val="●"/>
      <w:lvlJc w:val="left"/>
      <w:pPr>
        <w:ind w:left="2880" w:hanging="360"/>
      </w:pPr>
    </w:lvl>
    <w:lvl w:ilvl="4" w:tplc="CA3C09B2">
      <w:start w:val="1"/>
      <w:numFmt w:val="bullet"/>
      <w:lvlText w:val="○"/>
      <w:lvlJc w:val="left"/>
      <w:pPr>
        <w:ind w:left="3600" w:hanging="360"/>
      </w:pPr>
    </w:lvl>
    <w:lvl w:ilvl="5" w:tplc="40345CA6">
      <w:start w:val="1"/>
      <w:numFmt w:val="bullet"/>
      <w:lvlText w:val="■"/>
      <w:lvlJc w:val="left"/>
      <w:pPr>
        <w:ind w:left="4320" w:hanging="360"/>
      </w:pPr>
    </w:lvl>
    <w:lvl w:ilvl="6" w:tplc="B8482EC0">
      <w:start w:val="1"/>
      <w:numFmt w:val="bullet"/>
      <w:lvlText w:val="●"/>
      <w:lvlJc w:val="left"/>
      <w:pPr>
        <w:ind w:left="5040" w:hanging="360"/>
      </w:pPr>
    </w:lvl>
    <w:lvl w:ilvl="7" w:tplc="DE38BCC4">
      <w:start w:val="1"/>
      <w:numFmt w:val="bullet"/>
      <w:lvlText w:val="●"/>
      <w:lvlJc w:val="left"/>
      <w:pPr>
        <w:ind w:left="5760" w:hanging="360"/>
      </w:pPr>
    </w:lvl>
    <w:lvl w:ilvl="8" w:tplc="2F14633A">
      <w:start w:val="1"/>
      <w:numFmt w:val="bullet"/>
      <w:lvlText w:val="●"/>
      <w:lvlJc w:val="left"/>
      <w:pPr>
        <w:ind w:left="6480" w:hanging="360"/>
      </w:pPr>
    </w:lvl>
  </w:abstractNum>
  <w:num w:numId="1" w16cid:durableId="1048602913">
    <w:abstractNumId w:val="2"/>
    <w:lvlOverride w:ilvl="0">
      <w:startOverride w:val="1"/>
    </w:lvlOverride>
  </w:num>
  <w:num w:numId="2" w16cid:durableId="15967879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106"/>
    <w:rsid w:val="000A4568"/>
    <w:rsid w:val="004D24F8"/>
    <w:rsid w:val="0092796F"/>
    <w:rsid w:val="00AF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795460"/>
  <w15:docId w15:val="{283C5394-6887-A442-81EA-CA8B9284D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6B8E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279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796F"/>
  </w:style>
  <w:style w:type="paragraph" w:styleId="Footer">
    <w:name w:val="footer"/>
    <w:basedOn w:val="Normal"/>
    <w:link w:val="FooterChar"/>
    <w:uiPriority w:val="99"/>
    <w:unhideWhenUsed/>
    <w:rsid w:val="009279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7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1262</Words>
  <Characters>7196</Characters>
  <Application>Microsoft Office Word</Application>
  <DocSecurity>0</DocSecurity>
  <Lines>59</Lines>
  <Paragraphs>16</Paragraphs>
  <ScaleCrop>false</ScaleCrop>
  <Company/>
  <LinksUpToDate>false</LinksUpToDate>
  <CharactersWithSpaces>8442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Hossein Mohammadpour</cp:lastModifiedBy>
  <cp:revision>2</cp:revision>
  <dcterms:created xsi:type="dcterms:W3CDTF">2026-04-26T22:43:00Z</dcterms:created>
  <dcterms:modified xsi:type="dcterms:W3CDTF">2026-04-26T22:49:00Z</dcterms:modified>
</cp:coreProperties>
</file>