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480"/>
        <w:jc w:val="center"/>
      </w:pPr>
      <w:r>
        <w:rPr>
          <w:rFonts w:ascii="Times New Roman" w:cs="Times New Roman" w:eastAsia="Times New Roman" w:hAnsi="Times New Roman"/>
          <w:b/>
          <w:bCs/>
          <w:sz w:val="28"/>
          <w:szCs w:val="28"/>
        </w:rPr>
        <w:t xml:space="preserve">Research in Context</w:t>
      </w:r>
    </w:p>
    <w:p>
      <w:pPr>
        <w:spacing w:after="200" w:line="480"/>
      </w:pPr>
      <w:r>
        <w:rPr>
          <w:rFonts w:ascii="Times New Roman" w:cs="Times New Roman" w:eastAsia="Times New Roman" w:hAnsi="Times New Roman"/>
          <w:b/>
          <w:bCs/>
          <w:sz w:val="24"/>
          <w:szCs w:val="24"/>
        </w:rPr>
        <w:t xml:space="preserve">Systematic review: </w:t>
      </w:r>
      <w:r>
        <w:rPr>
          <w:rFonts w:ascii="Times New Roman" w:cs="Times New Roman" w:eastAsia="Times New Roman" w:hAnsi="Times New Roman"/>
          <w:sz w:val="24"/>
          <w:szCs w:val="24"/>
        </w:rPr>
        <w:t xml:space="preserve">We searched PubMed for EEG biomarkers in Alzheimer’s disease, including spectral power, coherence, and entropy measures. Existing markers lack a principled link to excitatory–inhibitory circuit dynamics. No prior work has applied port-Hamiltonian theory to cortical EEG or used the eigenvalue modulus (ρ) as a disease biomarker.</w:t>
      </w:r>
    </w:p>
    <w:p>
      <w:pPr>
        <w:spacing w:after="200" w:line="480"/>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We introduce ρ, the AR(2) eigenvalue modulus, as a theoretically grounded EEG biomarker that indexes the balance of oscillatory and dissipative dynamics in cortical circuits. AD disrupts the normal dorsoventral ρ gradient (Cohen’s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1.18), and gradient flattening tracks cognitive severity (ρ</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−0.43 vs MMSE). Presymptomatic PSEN1 carriers show elevated delta-band ρ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0.92) while the gradient remains intact, suggesting global dissipative imbalance precedes regional disruption.</w:t>
      </w:r>
    </w:p>
    <w:p>
      <w:pPr>
        <w:spacing w:after="400" w:line="480"/>
      </w:pPr>
      <w:r>
        <w:rPr>
          <w:rFonts w:ascii="Times New Roman" w:cs="Times New Roman" w:eastAsia="Times New Roman" w:hAnsi="Times New Roman"/>
          <w:b/>
          <w:bCs/>
          <w:sz w:val="24"/>
          <w:szCs w:val="24"/>
        </w:rPr>
        <w:t xml:space="preserve">Future directions: </w:t>
      </w:r>
      <w:r>
        <w:rPr>
          <w:rFonts w:ascii="Times New Roman" w:cs="Times New Roman" w:eastAsia="Times New Roman" w:hAnsi="Times New Roman"/>
          <w:sz w:val="24"/>
          <w:szCs w:val="24"/>
        </w:rPr>
        <w:t xml:space="preserve">Validation in larger, longitudinal cohorts is needed to establish sensitivity to disease progression and treatment response. Integration with amyloid and tau biomarkers will clarify where dissipative imbalance fits in the AD pathophysiological cascade.</w:t>
      </w:r>
    </w:p>
    <w:p>
      <w:r>
        <w:br w:type="page"/>
      </w:r>
    </w:p>
    <w:p>
      <w:pPr>
        <w:spacing w:after="360" w:line="480"/>
        <w:jc w:val="center"/>
      </w:pPr>
      <w:r>
        <w:rPr>
          <w:rFonts w:ascii="Times New Roman" w:cs="Times New Roman" w:eastAsia="Times New Roman" w:hAnsi="Times New Roman"/>
          <w:b/>
          <w:bCs/>
          <w:sz w:val="28"/>
          <w:szCs w:val="28"/>
        </w:rPr>
        <w:t xml:space="preserve">Highlights</w:t>
      </w:r>
    </w:p>
    <w:p>
      <w:pPr>
        <w:pStyle w:val="ListParagraph"/>
        <w:numPr>
          <w:ilvl w:val="0"/>
          <w:numId w:val="2"/>
        </w:numPr>
        <w:spacing w:after="120" w:line="480"/>
      </w:pPr>
      <w:r>
        <w:rPr>
          <w:rFonts w:ascii="Times New Roman" w:cs="Times New Roman" w:eastAsia="Times New Roman" w:hAnsi="Times New Roman"/>
          <w:sz w:val="24"/>
          <w:szCs w:val="24"/>
        </w:rPr>
        <w:t xml:space="preserve">Port-Hamiltonian theory links EEG eigenvalue modulus to cortical dissipation</w:t>
      </w:r>
    </w:p>
    <w:p>
      <w:pPr>
        <w:pStyle w:val="ListParagraph"/>
        <w:numPr>
          <w:ilvl w:val="0"/>
          <w:numId w:val="2"/>
        </w:numPr>
        <w:spacing w:after="120" w:line="480"/>
      </w:pPr>
      <w:r>
        <w:rPr>
          <w:rFonts w:ascii="Times New Roman" w:cs="Times New Roman" w:eastAsia="Times New Roman" w:hAnsi="Times New Roman"/>
          <w:sz w:val="24"/>
          <w:szCs w:val="24"/>
        </w:rPr>
        <w:t xml:space="preserve">AD flattens the dorsoventral ρ gradient (d = 1.18, p &lt; 0.0001)</w:t>
      </w:r>
    </w:p>
    <w:p>
      <w:pPr>
        <w:pStyle w:val="ListParagraph"/>
        <w:numPr>
          <w:ilvl w:val="0"/>
          <w:numId w:val="2"/>
        </w:numPr>
        <w:spacing w:after="120" w:line="480"/>
      </w:pPr>
      <w:r>
        <w:rPr>
          <w:rFonts w:ascii="Times New Roman" w:cs="Times New Roman" w:eastAsia="Times New Roman" w:hAnsi="Times New Roman"/>
          <w:sz w:val="24"/>
          <w:szCs w:val="24"/>
        </w:rPr>
        <w:t xml:space="preserve">Gradient disruption tracks cognitive severity across diagnoses</w:t>
      </w:r>
    </w:p>
    <w:p>
      <w:pPr>
        <w:pStyle w:val="ListParagraph"/>
        <w:numPr>
          <w:ilvl w:val="0"/>
          <w:numId w:val="2"/>
        </w:numPr>
        <w:spacing w:after="120" w:line="480"/>
      </w:pPr>
      <w:r>
        <w:rPr>
          <w:rFonts w:ascii="Times New Roman" w:cs="Times New Roman" w:eastAsia="Times New Roman" w:hAnsi="Times New Roman"/>
          <w:sz w:val="24"/>
          <w:szCs w:val="24"/>
        </w:rPr>
        <w:t xml:space="preserve">Preclinical PSEN1 carriers show global delta-band ρ elevation</w:t>
      </w:r>
    </w:p>
    <w:p>
      <w:pPr>
        <w:pStyle w:val="ListParagraph"/>
        <w:numPr>
          <w:ilvl w:val="0"/>
          <w:numId w:val="2"/>
        </w:numPr>
        <w:spacing w:after="120" w:line="480"/>
      </w:pPr>
      <w:r>
        <w:rPr>
          <w:rFonts w:ascii="Times New Roman" w:cs="Times New Roman" w:eastAsia="Times New Roman" w:hAnsi="Times New Roman"/>
          <w:sz w:val="24"/>
          <w:szCs w:val="24"/>
        </w:rPr>
        <w:t xml:space="preserve">A 5-minute resting EEG yields a theoretically grounded AD biomarker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2026-03-04T07:46:30.662Z</dcterms:created>
  <dcterms:modified xsi:type="dcterms:W3CDTF">2026-03-04T07:46:30.663Z</dcterms:modified>
</cp:coreProperties>
</file>

<file path=docProps/custom.xml><?xml version="1.0" encoding="utf-8"?>
<Properties xmlns="http://schemas.openxmlformats.org/officeDocument/2006/custom-properties" xmlns:vt="http://schemas.openxmlformats.org/officeDocument/2006/docPropsVTypes"/>
</file>