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B78727"/>
          <w:sz w:val="20"/>
        </w:rPr>
        <w:t>POSEBNI DIO STRUČNOG ISPITA ZA TURISTIČKOG VODIČA</w:t>
      </w:r>
    </w:p>
    <w:p>
      <w:pPr>
        <w:jc w:val="center"/>
      </w:pPr>
      <w:r>
        <w:rPr>
          <w:rFonts w:ascii="Calibri" w:hAnsi="Calibri"/>
          <w:b/>
          <w:color w:val="B78727"/>
          <w:sz w:val="72"/>
        </w:rPr>
        <w:t>R5</w:t>
      </w:r>
    </w:p>
    <w:p>
      <w:pPr>
        <w:spacing w:after="300"/>
        <w:jc w:val="center"/>
      </w:pPr>
      <w:r>
        <w:rPr>
          <w:rFonts w:ascii="Calibri" w:hAnsi="Calibri"/>
          <w:b/>
          <w:color w:val="17324D"/>
          <w:sz w:val="48"/>
        </w:rPr>
        <w:t>Plan turističkog vođenja na</w:t>
        <w:br/>
        <w:t>zaštićenim cjelinama Regije I.</w:t>
      </w:r>
    </w:p>
    <w:p>
      <w:pPr>
        <w:spacing w:after="800"/>
        <w:jc w:val="center"/>
      </w:pPr>
      <w:r>
        <w:rPr>
          <w:rFonts w:ascii="Calibri" w:hAnsi="Calibri"/>
          <w:color w:val="667085"/>
          <w:sz w:val="21"/>
        </w:rPr>
        <w:t>Bjelovarsko-bilogorska · Brodsko-posavska · Osječko-baranjska · Požeško-slavonska · Virovitičko-podravska · Vukovarsko-srijemska županija</w:t>
      </w:r>
    </w:p>
    <w:p>
      <w:pPr>
        <w:jc w:val="center"/>
      </w:pPr>
      <w:r>
        <w:rPr>
          <w:rFonts w:ascii="Calibri" w:hAnsi="Calibri"/>
          <w:b/>
          <w:color w:val="9B1C1C"/>
          <w:sz w:val="22"/>
        </w:rPr>
        <w:t>KANONSKI TEKST · v0.9.1 ZA STRUČNU REVIZIJU</w:t>
      </w:r>
    </w:p>
    <w:p>
      <w:pPr>
        <w:jc w:val="center"/>
      </w:pPr>
      <w:r>
        <w:rPr>
          <w:rFonts w:ascii="Calibri" w:hAnsi="Calibri"/>
          <w:color w:val="667085"/>
          <w:sz w:val="20"/>
        </w:rPr>
        <w:t>kolovoz 2026.</w:t>
      </w:r>
    </w:p>
    <w:p>
      <w:r>
        <w:br w:type="page"/>
      </w:r>
    </w:p>
    <w:p>
      <w:pPr>
        <w:pStyle w:val="Heading1"/>
        <w:keepNext/>
      </w:pPr>
      <w:r>
        <w:t>Nakladnička i revizijska napomena</w:t>
      </w:r>
    </w:p>
    <w:p>
      <w:pPr>
        <w:spacing w:before="120" w:after="160" w:line="283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19"/>
        </w:rPr>
        <w:t xml:space="preserve">STATUS DOKUMENTA  </w:t>
      </w:r>
      <w:r>
        <w:rPr>
          <w:rFonts w:ascii="Calibri" w:hAnsi="Calibri"/>
          <w:b/>
          <w:color w:val="17324D"/>
          <w:sz w:val="21"/>
        </w:rPr>
        <w:t>Verzija v0.9.1 donosi uredničku reviziju, dodaje poglavlje s popisom ilustracija i pravima uporabe koje je u v0.9 nedostajalo te uvodi osam fotografija obveznih lokaliteta iz slobodno licenciranih izvora. Razvojna verzija postaje v1.0 nakon pravnog, metodičkog, regionalnog, operativnog, sigurnosnog, jezičnog i pristupačnog audita te terenskog testa najmanje jednog plana. Promjenjivi podaci – termini, cijene, dozvole, kapaciteti, promet i dostupnost – provjeravaju se neposredno prije svake izvedbe.</w:t>
      </w:r>
    </w:p>
    <w:p>
      <w:pPr>
        <w:widowControl/>
      </w:pPr>
      <w:r>
        <w:t>R5 pripada zasebnoj platformi Posebnog programa za Regiju I. Njegov predmet nije ponovno predavanje sadržaja R1–R4, nego pretvaranje provjerenog regionalnog znanja u izvediv plan za konkretnu publiku, datum, rutu i skup lokaliteta.</w:t>
      </w:r>
    </w:p>
    <w:p>
      <w:pPr>
        <w:widowControl/>
      </w:pPr>
      <w:r>
        <w:t>Kanonski standard je planski dokument koji druga stručna osoba može provjeriti, izvesti i revidirati. Zato svaka važna odluka ima razlog, izvor ili potvrdu, odgovornu osobu, rok provjere i alternativu. Plan nije popis znamenitosti ni promotivni itinerar.</w:t>
      </w:r>
    </w:p>
    <w:p>
      <w:pPr>
        <w:widowControl/>
      </w:pPr>
      <w:r>
        <w:t>R5 se završava radnom verzijom završnoga rada posebnog dijela: planom turističkog vođenja na odabranoj destinaciji koji uključuje zaštićene cjeline Regije I. Upravljanje skupinom u stvarnoj izvedbi, konflikti i krizne situacije sustavno se obrađuju u R6; u R5 se pojavljuju samo kao uvjeti koje plan mora predvidjeti.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700"/>
      </w:tblGrid>
      <w:tr>
        <w:trPr>
          <w:tblHeader w:val="true"/>
          <w:cantSplit/>
        </w:trPr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R5 obuhvaća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R5 ne zamjenjuje</w:t>
            </w:r>
          </w:p>
        </w:tc>
      </w:tr>
      <w:tr>
        <w:trPr>
          <w:cantSplit/>
        </w:trPr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odabir klastera, publike i glavne poruke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regionalne sadržaje R1–R4</w:t>
            </w:r>
          </w:p>
        </w:tc>
      </w:tr>
      <w:tr>
        <w:trPr>
          <w:cantSplit/>
        </w:trPr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rutu, vremenicu, prijelaze, pauze i plan B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terensku provedbu i upravljanje skupinom iz R6</w:t>
            </w:r>
          </w:p>
        </w:tc>
      </w:tr>
      <w:tr>
        <w:trPr>
          <w:cantSplit/>
        </w:trPr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ulaznice, dopuštenja, pristupačnost i operativne potvrde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službene upute upravitelja lokaliteta</w:t>
            </w:r>
          </w:p>
        </w:tc>
      </w:tr>
      <w:tr>
        <w:trPr>
          <w:cantSplit/>
        </w:trPr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interpretacijski scenarij za tri postaje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poseban memorijalni modul i njegove standarde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Sadržaj i programska satnica</w:t>
      </w:r>
    </w:p>
    <w:p>
      <w:pPr>
        <w:numPr>
          <w:ilvl w:val="0"/>
          <w:numId w:val="11"/>
        </w:numPr>
      </w:pPr>
      <w:r>
        <w:t>Pravna i metodička osnova R5</w:t>
      </w:r>
    </w:p>
    <w:p>
      <w:pPr>
        <w:numPr>
          <w:ilvl w:val="0"/>
          <w:numId w:val="11"/>
        </w:numPr>
      </w:pPr>
      <w:r>
        <w:t>Obvezni lokaliteti i predloženi klasteri Regije I</w:t>
      </w:r>
    </w:p>
    <w:p>
      <w:pPr>
        <w:numPr>
          <w:ilvl w:val="0"/>
          <w:numId w:val="11"/>
        </w:numPr>
      </w:pPr>
      <w:r>
        <w:t>R5.1 Analiza popisa i oblikovanje klastera</w:t>
      </w:r>
    </w:p>
    <w:p>
      <w:pPr>
        <w:numPr>
          <w:ilvl w:val="0"/>
          <w:numId w:val="11"/>
        </w:numPr>
      </w:pPr>
      <w:r>
        <w:t>R5.2 Plan za zadanu ciljnu skupinu</w:t>
      </w:r>
    </w:p>
    <w:p>
      <w:pPr>
        <w:numPr>
          <w:ilvl w:val="0"/>
          <w:numId w:val="11"/>
        </w:numPr>
      </w:pPr>
      <w:r>
        <w:t>R5.3 Prilagodba trima profilima skupine</w:t>
      </w:r>
    </w:p>
    <w:p>
      <w:pPr>
        <w:numPr>
          <w:ilvl w:val="0"/>
          <w:numId w:val="11"/>
        </w:numPr>
      </w:pPr>
      <w:r>
        <w:t>R5.4 Interpretacijski scenarij za tri postaje</w:t>
      </w:r>
    </w:p>
    <w:p>
      <w:pPr>
        <w:numPr>
          <w:ilvl w:val="0"/>
          <w:numId w:val="11"/>
        </w:numPr>
      </w:pPr>
      <w:r>
        <w:t>R5.5 Prezentacija, evaluacija i revizija</w:t>
      </w:r>
    </w:p>
    <w:p>
      <w:pPr>
        <w:numPr>
          <w:ilvl w:val="0"/>
          <w:numId w:val="11"/>
        </w:numPr>
      </w:pPr>
      <w:r>
        <w:t>Predložak završnoga plana i vrednovanje</w:t>
      </w:r>
    </w:p>
    <w:p>
      <w:pPr>
        <w:numPr>
          <w:ilvl w:val="0"/>
          <w:numId w:val="11"/>
        </w:numPr>
      </w:pPr>
      <w:r>
        <w:t>Izvori, prava i revizijska matrica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5450"/>
        <w:gridCol w:w="650"/>
        <w:gridCol w:w="2150"/>
      </w:tblGrid>
      <w:tr>
        <w:trPr>
          <w:tblHeader w:val="true"/>
          <w:cantSplit/>
        </w:trPr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Cjelina</w:t>
            </w:r>
          </w:p>
        </w:tc>
        <w:tc>
          <w:tcPr>
            <w:tcW w:type="dxa" w:w="5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Obvezni rad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Sati</w:t>
            </w:r>
          </w:p>
        </w:tc>
        <w:tc>
          <w:tcPr>
            <w:tcW w:type="dxa" w:w="2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Metoda</w:t>
            </w:r>
          </w:p>
        </w:tc>
      </w:tr>
      <w:tr>
        <w:trPr>
          <w:cantSplit/>
        </w:trPr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R5.1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Razvrstavanje lokaliteta i prijedlog poludnevnog/cjelodnevnog klastera</w:t>
            </w:r>
          </w:p>
        </w:tc>
        <w:tc>
          <w:tcPr>
            <w:tcW w:type="dxa" w:w="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radionica + karta</w:t>
            </w:r>
          </w:p>
        </w:tc>
      </w:tr>
      <w:tr>
        <w:trPr>
          <w:cantSplit/>
        </w:trPr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R5.2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Plan za zadanu ciljnu skupinu: ruta, vremenica, ulaznice, dozvole, susret, rezerva</w:t>
            </w:r>
          </w:p>
        </w:tc>
        <w:tc>
          <w:tcPr>
            <w:tcW w:type="dxa" w:w="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projektna vježba</w:t>
            </w:r>
          </w:p>
        </w:tc>
      </w:tr>
      <w:tr>
        <w:trPr>
          <w:cantSplit/>
        </w:trPr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R5.3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Tri obrazložene verzije istoga plana</w:t>
            </w:r>
          </w:p>
        </w:tc>
        <w:tc>
          <w:tcPr>
            <w:tcW w:type="dxa" w:w="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projektna vježba</w:t>
            </w:r>
          </w:p>
        </w:tc>
      </w:tr>
      <w:tr>
        <w:trPr>
          <w:cantSplit/>
        </w:trPr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R5.4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Scenarij za tri postaje s porukom i vremenom</w:t>
            </w:r>
          </w:p>
        </w:tc>
        <w:tc>
          <w:tcPr>
            <w:tcW w:type="dxa" w:w="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projektna vježba</w:t>
            </w:r>
          </w:p>
        </w:tc>
      </w:tr>
      <w:tr>
        <w:trPr>
          <w:cantSplit/>
        </w:trPr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R5.5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Prezentacija, vršnjačka evaluacija, provjera režima i revizija</w:t>
            </w:r>
          </w:p>
        </w:tc>
        <w:tc>
          <w:tcPr>
            <w:tcW w:type="dxa" w:w="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izlaganje + evaluacija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UKUPNO  </w:t>
      </w:r>
      <w:r>
        <w:rPr>
          <w:rFonts w:ascii="Calibri" w:hAnsi="Calibri"/>
          <w:b/>
          <w:color w:val="17324D"/>
          <w:sz w:val="21"/>
        </w:rPr>
        <w:t>20 sati vježbi. Svaki kandidat tijekom R5/R6 mora ostvariti najmanje jedan urbani, jedan zatvoreni ili sakralni te jedan prirodni terenski kontekst.</w:t>
      </w:r>
    </w:p>
    <w:p>
      <w:r>
        <w:br w:type="page"/>
      </w:r>
    </w:p>
    <w:p>
      <w:pPr>
        <w:pStyle w:val="Heading1"/>
        <w:keepNext/>
      </w:pPr>
      <w:r>
        <w:t>Pravna i metodička osnova</w:t>
      </w: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ISHOD R5  </w:t>
      </w:r>
      <w:r>
        <w:rPr>
          <w:rFonts w:ascii="Calibri" w:hAnsi="Calibri"/>
          <w:b/>
          <w:color w:val="17324D"/>
          <w:sz w:val="21"/>
        </w:rPr>
        <w:t>Osmisliti sadržaj tumačenja i plan turističkog vođenja za različite vrste turista prema dobi, posebnim potrebama, interesu i razini obrazovanja na zaštićenim cjelinama Regije I.</w:t>
      </w:r>
    </w:p>
    <w:p>
      <w:pPr>
        <w:widowControl/>
      </w:pPr>
      <w:r>
        <w:t>Važeći Pravilnik o stručnom ispitu za turističke vodiče (NN 53/2026) propisuje 20 sati vježbi za ishod e), izvođenje vježbi od strane turističkih vodiča i/ili predstavnika turističkih agencija te završni rad koji uključuje zaštićene cjeline regije za koju se polaže.</w:t>
      </w:r>
    </w:p>
    <w:p>
      <w:pPr>
        <w:widowControl/>
      </w:pPr>
      <w:r>
        <w:t>Pravilnik o popisu zaštićenih cjelina (NN 53/2026) razlikuje umjetničku, graditeljsku, arheološku i/ili povijesnu baštinu iz članka 4. od lokaliteta vezanih uz Domovinski rat iz članka 5. Turističko vođenje u nacionalnim parkovima i parkovima prirode uređuju opći akti nadležne javne ustanove; u muzejskim, galerijskim, crkvenim, samostanskim, etnografskim i drugim prostorima potrebno je dopuštenje upravitelja.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878"/>
            <wp:docPr id="1" name="Picture 1" descr="Slika 1. Pet povezanih sastavnica izvedivog plana vođenja." title="Slika 1. Pet povezanih sastavnica izvedivog plana vođen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lan_sust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1. Pet povezanih sastavnica izvedivog plana vođenja.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SREDIŠNJA PORUKA  </w:t>
      </w:r>
      <w:r>
        <w:rPr>
          <w:rFonts w:ascii="Calibri" w:hAnsi="Calibri"/>
          <w:b/>
          <w:color w:val="17324D"/>
          <w:sz w:val="21"/>
        </w:rPr>
        <w:t>Kvalitetan plan istodobno povezuje lokalitet, publiku, poruku, rutu i vrijeme te operativne potvrde. Ako jedna sastavnica nije provjerena, plan još nije spreman za izvedbu.</w:t>
      </w:r>
    </w:p>
    <w:p>
      <w:r>
        <w:br w:type="page"/>
      </w:r>
    </w:p>
    <w:p>
      <w:pPr>
        <w:pStyle w:val="Heading1"/>
        <w:keepNext/>
      </w:pPr>
      <w:r>
        <w:t>Obvezni popis Regije I — članak 4.</w:t>
      </w:r>
    </w:p>
    <w:p>
      <w:pPr>
        <w:widowControl/>
      </w:pPr>
      <w:r>
        <w:t>Regija I obuhvaća 14 zaštićenih cjelina umjetničke, graditeljske, arheološke i/ili povijesne baštine. Nazivi u nastavku prate Program i važeći Pravilnik; tip je radna metodička oznaka.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450"/>
        <w:gridCol w:w="185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Županija</w:t>
            </w:r>
          </w:p>
        </w:tc>
        <w:tc>
          <w:tcPr>
            <w:tcW w:type="dxa" w:w="5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Zaštićena cjelina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Radni tip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Bjelovarsko-bilogorska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Bjelovar — graditeljski sklop Katedrale sv. Terezije, crkva sv. Trojice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 / urbano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Čazma — crkva sv. Marije Magdalene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Daruvar — gradska jezgra s dvorcem Janković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urbana cjelina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Brodsko-posavska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Slavonski Brod — Tvrđava Brod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fortifikacijsko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Osječko-baranjska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Aljmaš — Svetište Gospe od Utočišta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 / hodočasničko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Đakovo — kompleks katedrale sv. Petra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Osijek — Tvrđa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fortifikacijsko / urbano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Požeško-slavonska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Kaptol — stari grad Kaptol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fortifikacijsko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Požega — crkva sv. Lovre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Virovitičko-podravska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Duzluk — manastir s crkvom sv. Nikole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Orahovica — Ružica grad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fortifikacijsko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Virovitica — kompleks franjevačkog samostana s crkvom sv. Roka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Vukovarsko-srijemska</w:t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Vinkovci — arheološka zona Vinkovci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arheološko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5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Vinkovci — crkva sv. Ilije na Meraji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9041" cy="3600000"/>
            <wp:docPr id="501" name="Picture 501" descr="Slika 2. Tvrđava Brod — primjer fortifikacijskoga tipa s popisa iz članka 4." title="Slika 2. Tvrđava Brod — primjer fortifikacijskoga tipa s popisa iz članka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9041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2. Tvrđava Brod — primjer fortifikacijskoga tipa s popisa iz članka 4.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Petar Milošević, Wikimedia Commons, CC BY-SA 4.0.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000" cy="3600000"/>
            <wp:docPr id="502" name="Picture 502" descr="Slika 3. Kompleks katedrale sv. Petra u Đakovu — primjer sakralnoga tipa s istoga popisa." title="Slika 3. Kompleks katedrale sv. Petra u Đakovu — primjer sakralnoga tipa s istoga popi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3. Kompleks katedrale sv. Petra u Đakovu — primjer sakralnoga tipa s istoga popisa.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Christian Thieltges, Wikimedia Commons, CC BY-SA 3.0.</w:t>
      </w:r>
    </w:p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Obvezni popis Regije I — članak 5.</w:t>
      </w:r>
    </w:p>
    <w:p>
      <w:pPr>
        <w:widowControl/>
      </w:pPr>
      <w:r>
        <w:t>Regija I obuhvaća 11 stavki popisa vezanih uz Domovinski rat. Neke stavke obuhvaćaju više mjesta. U planu ih se ne smije svesti na jednu simboličku točku bez provjere stvarnog obuhvata, upravitelja i protokola.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10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Županija</w:t>
            </w:r>
          </w:p>
        </w:tc>
        <w:tc>
          <w:tcPr>
            <w:tcW w:type="dxa" w:w="7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Zaštićena cjelina / skup lokaliteta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Bjelovarsko-bilogorska</w:t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Bjelovar — Spomen-područje Barutana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Brodsko-posavska</w:t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Okučani — spomen-obilježje hrvatskim braniteljima poginulim u VRO Bljesak »Kocke vedrine«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Slavonski Brod — spomenik »Prekinuto djetinjstvo« Slavonski Brod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Osječko-baranjska</w:t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Osijek — Spomenik »crvenom Fići« i spomenik »Osijek – Nepokoreni grad«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Područja masovnih stradanja i mjesta masovnih grobnica žrtava iz Domovinskog rata: Beli Manastir, Bilje, Betin Dvor, Erdut, Ernestinovo, Antunovac, Farma Orlovnjak, Farma Lovas, Dalj, Ćelije, Daljski Atar – Glogovac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Požeško-slavonska</w:t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Pakrac i Lipik — spomen-obilježja na mjestima masovnih grobnica Kusonje, Gavrinica, Pakrački vinogradi, Donji Čaglić i spomen-crkva u Kusonjama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Virovitičko-podravska</w:t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Voćin — naselje i crkva Pohođenja Blažene Djevice Marije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Vukovarsko-srijemska</w:t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Ilok — stari grad Ilok s utvrdom, hamamom i turskim turbom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Vukovar — mjesto posebnog domovinskog pijeteta: Spomen-područje Ovčara, Memorijalno groblje žrtava iz Domovinskog rata, Mjesto sjećanja – Vukovarska bolnica 1991., Središnji križ, Vodotoranj, Spomen-obilježje nestalima, spomenik Blage Zadre – Trpinjska cesta, Memorijalni centar Domovinskog rata, Borovo Commerce i Logor Velepromet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Lovas — spomen-park »Minsko polje«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7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Mjesta masovnih grobnica žrtava iz Domovinskog rata u naseljima: Tovarnik, Lovas, Bogdanovci, Bobota, Nuštar, Tompojevci, Tordinci, Stari Jankovci, Ilok i Negoslavci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19"/>
        </w:rPr>
        <w:t xml:space="preserve">MEMORIJALNA DISCIPLINA  </w:t>
      </w:r>
      <w:r>
        <w:rPr>
          <w:rFonts w:ascii="Calibri" w:hAnsi="Calibri"/>
          <w:b/>
          <w:color w:val="17324D"/>
          <w:sz w:val="21"/>
        </w:rPr>
        <w:t>Plan mora navesti svrhu posjeta, provjerene izvore, jezik pijeteta, protokol fotografiranja i polaganja obilježja, mogućnost nenametljivog izlaza te osobu ili ustanovu od koje se traži dopuštenje. Izvedba slijedi i standarde memorijalne interpretacije posebnog poglavlja Programa.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000" cy="3600000"/>
            <wp:docPr id="503" name="Picture 503" descr="Slika 4. Voćin — crkva Pohođenja Blažene Djevice Marije, stavka popisa iz članka 5." title="Slika 4. Voćin — crkva Pohođenja Blažene Djevice Marije, stavka popisa iz članka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4. Voćin — crkva Pohođenja Blažene Djevice Marije, stavka popisa iz članka 5.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Jo45, Wikimedia Commons, CC BY-SA 4.0.</w:t>
      </w:r>
    </w:p>
    <w:p>
      <w:r>
        <w:br w:type="page"/>
      </w:r>
    </w:p>
    <w:p>
      <w:pPr>
        <w:pStyle w:val="Heading1"/>
        <w:keepNext/>
      </w:pPr>
      <w:r>
        <w:t>Predloženi klasteri za vježbe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350"/>
        <w:gridCol w:w="175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Klaster</w:t>
            </w:r>
          </w:p>
        </w:tc>
        <w:tc>
          <w:tcPr>
            <w:tcW w:type="dxa" w:w="5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Lokaliteti / terenski kontekst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Dominantni tip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Osijek i Baranja</w:t>
            </w:r>
          </w:p>
        </w:tc>
        <w:tc>
          <w:tcPr>
            <w:tcW w:type="dxa" w:w="5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Osijek Tvrđa; Aljmaš; Park prirode Kopački rit; osječki memorijalni lokaliteti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urbano + priroda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Vukovar i Srijem</w:t>
            </w:r>
          </w:p>
        </w:tc>
        <w:tc>
          <w:tcPr>
            <w:tcW w:type="dxa" w:w="5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Vukovar; Ilok, stari grad; Lovas, spomen-park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memorijalno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Đakovo – Slavonski Brod</w:t>
            </w:r>
          </w:p>
        </w:tc>
        <w:tc>
          <w:tcPr>
            <w:tcW w:type="dxa" w:w="5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Đakovo, katedrala; Tvrđava Brod; »Prekinuto djetinjstvo«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sakralno + fortifikacijsko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Požega – Papuk – Orahovica</w:t>
            </w:r>
          </w:p>
        </w:tc>
        <w:tc>
          <w:tcPr>
            <w:tcW w:type="dxa" w:w="5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Kaptol; Požega, sv. Lovre; Park prirode i geopark Papuk; Ružica grad; Voćin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priroda + povijest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Bjelovar – Čazma – Daruvar – Virovitica</w:t>
            </w:r>
          </w:p>
        </w:tc>
        <w:tc>
          <w:tcPr>
            <w:tcW w:type="dxa" w:w="5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Bjelovar; Čazma; Daruvar; Virovitica, franjevački samostan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urbano + sakralno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Vinkovci – zapadni Srijem</w:t>
            </w:r>
          </w:p>
        </w:tc>
        <w:tc>
          <w:tcPr>
            <w:tcW w:type="dxa" w:w="5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Vinkovci, arheološka zona i sv. Ilija; mjesta sjećanja u naseljima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arheološko + memorijalno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VAŽNA RAZLIKA  </w:t>
      </w:r>
      <w:r>
        <w:rPr>
          <w:rFonts w:ascii="Calibri" w:hAnsi="Calibri"/>
          <w:b/>
          <w:color w:val="17324D"/>
          <w:sz w:val="21"/>
        </w:rPr>
        <w:t>Kopački rit i Papuk u Programu su terenski konteksti za vježbu u zaštićenom području prirode. Oni se ne ubrajaju u 25 lokaliteta Regije I iz članaka 4. i 5. Pravilnika o popisu. Plan mora jasno označiti pravnu osnovu svake postaje.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04" name="Picture 504" descr="Slika 5. Šetnica u Kopačkom ritu — terenski kontekst zaštićenoga područja prirode, izvan popisa iz članaka 4. i 5." title="Slika 5. Šetnica u Kopačkom ritu — terenski kontekst zaštićenoga područja prirode, izvan popisa iz članaka 4. i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5. Šetnica u Kopačkom ritu — terenski kontekst zaštićenoga područja prirode, izvan popisa iz članaka 4. i 5.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Misalalic, Wikimedia Commons, CC BY-SA 4.0.</w:t>
      </w:r>
    </w:p>
    <w:p>
      <w:pPr>
        <w:pStyle w:val="Heading2"/>
        <w:keepNext/>
      </w:pPr>
      <w:r>
        <w:t>Tri obvezna konteksta iskustva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urbana cjelina — prostorna orijentacija, prijelazi i suživot s drugim korisnicima prostora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zatvoreni ili sakralni prostor — dopuštenje, kapacitet, tišina, obred, ponašanje i pristupačnost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zaštićeno područje prirode — opći akt javne ustanove, sezonalnost, staza, vremenski uvjeti i kapacitet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R5.1</w:t>
      </w:r>
    </w:p>
    <w:p>
      <w:pPr>
        <w:pStyle w:val="Heading1"/>
        <w:spacing w:before="40"/>
      </w:pPr>
      <w:r>
        <w:t>Analiza popisa i oblikovanje klastera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10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Metoda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Izlazni proizvod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 sata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radionica · rad s kartom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katalog 25 lokaliteta + dva klastera</w:t>
            </w:r>
          </w:p>
        </w:tc>
      </w:tr>
    </w:tbl>
    <w:p>
      <w:pPr>
        <w:spacing w:after="20"/>
      </w:pPr>
    </w:p>
    <w:p>
      <w:pPr>
        <w:widowControl/>
      </w:pPr>
      <w:r>
        <w:t>Prvi korak nije odabir „najpoznatijih” mjesta, nego usporediv opis svih obveznih lokaliteta. Kandidat prikuplja samo podatke koji utječu na plan: položaj, tip prostora, pristup, sezonalnost, režim, kapacitet, procijenjeno trajanje, servisne točke, moguću publiku i status potvrde.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05405"/>
            <wp:docPr id="2" name="Picture 2" descr="Slika 6. Klasifikacija kao temelj odabira rute i operativnih provjera." title="Slika 6. Klasifikacija kao temelj odabira rute i operativnih provje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lasifikacij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6. Klasifikacija kao temelj odabira rute i operativnih provjera.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metodička matrica.</w:t>
      </w:r>
    </w:p>
    <w:p>
      <w:pPr>
        <w:pStyle w:val="Heading2"/>
        <w:keepNext/>
      </w:pPr>
      <w:r>
        <w:t>Minimalni zapis za svaki lokalitet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Identitet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službeni naziv · članak popisa · županija · adresa/koordinate</w:t>
            </w:r>
          </w:p>
        </w:tc>
        <w:trPr>
          <w:tblHeader/>
        </w:trPr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Tip i tema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urbano / sakralno / arheološko / memorijalno · moguća glavna poruka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Pristup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pješice / vozilo · udaljenost · podloga · nagib · stube · javni prijevoz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Režim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upravitelj · radno vrijeme · dopuštenje · ulaznica · kapacitet · zabrane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Sezonalnost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vremenski uvjeti · gužve · obredi · komemoracije · zatvaranja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Servis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toalet · sjedenje · voda · hlad · parkiranje · hitni izlaz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Dokaz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službeni izvor · kontakt · datum provjere · razina potvrde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Klaster nije geografska blizina pretvorena u popis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26069"/>
            <wp:docPr id="3" name="Picture 3" descr="Slika 7. Funkcije postaja unutar koherentnog klastera." title="Slika 7. Funkcije postaja unutar koherentnog klaste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la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7. Funkcije postaja unutar koherentnog klastera.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metodička shema.</w:t>
      </w:r>
    </w:p>
    <w:p>
      <w:pPr>
        <w:widowControl/>
      </w:pPr>
      <w:r>
        <w:t>Klaster dobiva jednu rečenicu teme, jednu ciljnu skupinu i jedan vremenski okvir. Svaka postaja ima funkciju. Ako se postaja može ukloniti bez gubitka poruke ili operativne logike, ona je opcionalna, a ne obvezna.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50"/>
        <w:gridCol w:w="275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Test klastera</w:t>
            </w:r>
          </w:p>
        </w:tc>
        <w:tc>
          <w:tcPr>
            <w:tcW w:type="dxa" w:w="4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Pitanje za provjeru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Minimalni dokaz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Tematska koherencija</w:t>
            </w:r>
          </w:p>
        </w:tc>
        <w:tc>
          <w:tcPr>
            <w:tcW w:type="dxa" w:w="4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Može li se smisao cijelog obilaska izreći jednom rečenicom?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tema + uloga svake postaje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Prostorna izvedivost</w:t>
            </w:r>
          </w:p>
        </w:tc>
        <w:tc>
          <w:tcPr>
            <w:tcW w:type="dxa" w:w="4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Jesu li prijelazi stvarni, sigurni i vremenski izmjereni?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karta + terenski zapis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Raznolikost</w:t>
            </w:r>
          </w:p>
        </w:tc>
        <w:tc>
          <w:tcPr>
            <w:tcW w:type="dxa" w:w="4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Donose li postaje različite dokaze i iskustva?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sidro + potpora + kontrast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Operativna otpornost</w:t>
            </w:r>
          </w:p>
        </w:tc>
        <w:tc>
          <w:tcPr>
            <w:tcW w:type="dxa" w:w="4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Može li plan preživjeti jedno zatvaranje ili kašnjenje?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rezervna postaja i okidač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Prikladnost publici</w:t>
            </w:r>
          </w:p>
        </w:tc>
        <w:tc>
          <w:tcPr>
            <w:tcW w:type="dxa" w:w="4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Jesu li trajanje, jezik, napor i sadržaj prilagođeni?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profil publike + obrazloženje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VJEŽBA 1  </w:t>
      </w:r>
      <w:r>
        <w:rPr>
          <w:rFonts w:ascii="Calibri" w:hAnsi="Calibri"/>
          <w:b/>
          <w:color w:val="17324D"/>
          <w:sz w:val="21"/>
        </w:rPr>
        <w:t>Izradite jedan poludnevni i jedan cjelodnevni klaster. Za svaki navedite sidro, potporu, kontrast, servisnu i rezervnu točku. Obrazložite koje ste lokalitete izostavili i zašto.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R5.2</w:t>
      </w:r>
    </w:p>
    <w:p>
      <w:pPr>
        <w:pStyle w:val="Heading1"/>
        <w:spacing w:before="40"/>
      </w:pPr>
      <w:r>
        <w:t>Plan za zadanu ciljnu skupinu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10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Metoda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Izlazni proizvod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 sata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projektna vježba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izvediv plan klastera v0.1</w:t>
            </w:r>
          </w:p>
        </w:tc>
      </w:tr>
    </w:tbl>
    <w:p>
      <w:pPr>
        <w:spacing w:after="20"/>
      </w:pPr>
    </w:p>
    <w:p>
      <w:pPr>
        <w:widowControl/>
      </w:pPr>
      <w:r>
        <w:t>Plan počinje briefom: tko dolazi, zašto, kada, u kojem broju, kojim prijevozom, s kojim jezikom i kakvim prethodnim znanjem. Tek nakon toga određuju se glavna poruka, trajanje, redoslijed i razina sadržaja.</w:t>
      </w:r>
    </w:p>
    <w:p>
      <w:pPr>
        <w:pStyle w:val="Heading2"/>
        <w:keepNext/>
      </w:pPr>
      <w:r>
        <w:t>Brief prije izrade plana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Publika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Djeca / Opća / Stručna · dobni raspon · jezik · broj osoba</w:t>
            </w:r>
          </w:p>
        </w:tc>
        <w:trPr>
          <w:tblHeader/>
        </w:trPr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Interes i svrha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što skupina želi razumjeti ili doživjeti; što organizator očekuje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Potrebe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kretanje · vid/sluh · kognitivne/senzoričke potrebe · prehrana · zdravlje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Okvir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datum · početak/završetak · prijevoz · budžet · rezervacije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Ishod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što će sudionik moći objasniti, razlikovati ili povezati na kraju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Granice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što se svjesno ne uključuje zbog vremena, prava, osjetljivosti ili kompetencija</w:t>
            </w:r>
          </w:p>
        </w:tc>
      </w:tr>
    </w:tbl>
    <w:p>
      <w:pPr>
        <w:spacing w:after="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26069"/>
            <wp:docPr id="4" name="Picture 4" descr="Slika 8. Vremenica s prijelazima, bufferima i odlukom o planu B." title="Slika 8. Vremenica s prijelazima, bufferima i odlukom o planu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remen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8. Vremenica s prijelazima, bufferima i odlukom o planu B.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operativna shema.</w:t>
      </w:r>
    </w:p>
    <w:p>
      <w:r>
        <w:br w:type="page"/>
      </w:r>
    </w:p>
    <w:p>
      <w:pPr>
        <w:pStyle w:val="Heading1"/>
        <w:keepNext/>
      </w:pPr>
      <w:r>
        <w:t>Ruta, susret i vremenska disciplina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26069"/>
            <wp:docPr id="5" name="Picture 5" descr="Slika 9. Prostorna i dramaturška logika rute." title="Slika 9. Prostorna i dramaturška logika ru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u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9. Prostorna i dramaturška logika rute.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metodička shema.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50"/>
        <w:gridCol w:w="2750"/>
      </w:tblGrid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Stavka</w:t>
            </w:r>
          </w:p>
        </w:tc>
        <w:tc>
          <w:tcPr>
            <w:tcW w:type="dxa" w:w="4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Plan mora navesti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Dokaz spremnosti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Mjesto okupljanja</w:t>
            </w:r>
          </w:p>
        </w:tc>
        <w:tc>
          <w:tcPr>
            <w:tcW w:type="dxa" w:w="4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preciznu točku, fotografiju/orijentir, vrijeme, kontakt i što učiniti kod kašnjenja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testirana lokacija + poruka za sudionike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Prijelazi</w:t>
            </w:r>
          </w:p>
        </w:tc>
        <w:tc>
          <w:tcPr>
            <w:tcW w:type="dxa" w:w="4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udaljenost, podlogu, nagib/stube, trajanje, točke čekanja i alternativu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terenski izmjereno vrijeme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Postaje</w:t>
            </w:r>
          </w:p>
        </w:tc>
        <w:tc>
          <w:tcPr>
            <w:tcW w:type="dxa" w:w="4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poruku, trajanje, položaj skupine, vizuru, smetnje i način uključivanja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scenarij + skica položaja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Pauze</w:t>
            </w:r>
          </w:p>
        </w:tc>
        <w:tc>
          <w:tcPr>
            <w:tcW w:type="dxa" w:w="4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toalet, sjedenje, vodu, hranu, tišinu i vremensku rezervu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potvrđen servis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Završetak</w:t>
            </w:r>
          </w:p>
        </w:tc>
        <w:tc>
          <w:tcPr>
            <w:tcW w:type="dxa" w:w="4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mjesto, vrijeme, povratak/izlaz, sažetak i sljedeći korak</w:t>
            </w:r>
          </w:p>
        </w:tc>
        <w:tc>
          <w:tcPr>
            <w:tcW w:type="dxa" w:w="2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usklađeno s prijevozom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OPERATIVNO PRAVILO  </w:t>
      </w:r>
      <w:r>
        <w:rPr>
          <w:rFonts w:ascii="Calibri" w:hAnsi="Calibri"/>
          <w:b/>
          <w:color w:val="17324D"/>
          <w:sz w:val="21"/>
        </w:rPr>
        <w:t>Vrijeme sadržaja nije ukupno vrijeme postaje. Dodajte okupljanje, pozicioniranje, pitanja, fotografiranje, prijelaz, brojanje i realan buffer. Plan koji funkcionira samo kada je sve idealno nije izvediv plan.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19151"/>
            <wp:docPr id="505" name="Picture 505" descr="Slika 10. Osječka Tvrđa s druge obale Drave — vizura koja olakšava orijentaciju skupine na prvoj postaji." title="Slika 10. Osječka Tvrđa s druge obale Drave — vizura koja olakšava orijentaciju skupine na prvoj postaj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1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10. Osječka Tvrđa s druge obale Drave — vizura koja olakšava orijentaciju skupine na prvoj postaji.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Pudelek, Wikimedia Commons, CC BY-SA 4.0.</w:t>
      </w:r>
    </w:p>
    <w:p>
      <w:r>
        <w:br w:type="page"/>
      </w:r>
    </w:p>
    <w:p>
      <w:pPr>
        <w:pStyle w:val="Heading1"/>
        <w:keepNext/>
      </w:pPr>
      <w:r>
        <w:t>Ulaznice, dopuštenja i potvrde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05553"/>
            <wp:docPr id="6" name="Picture 6" descr="Slika 11. Sljediv lanac od upravitelja do arhivirane potvrde." title="Slika 11. Sljediv lanac od upravitelja do arhivirane potvr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zv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11. Sljediv lanac od upravitelja do arhivirane potvrde.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operativna shema.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Upravitelj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pravni naziv · kontakt osobe · telefon/e-pošta · službeni kanal</w:t>
            </w:r>
          </w:p>
        </w:tc>
        <w:trPr>
          <w:tblHeader/>
        </w:trPr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Zahtjev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datum i sat · broj i profil gostiju · jezik · vodič · planirana aktivnost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Uvjeti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cijena · način plaćanja · kapacitet · oprema · fotografiranje · odjeća · ponašanje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Pristupačnost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ruta bez prepreka · pomagalo · pristupačan toalet · mjesto odmora · pratnja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Potvrda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broj rezervacije / pisana suglasnost · datum · tko je potvrdio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Ponovna provjera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rok 48–72 sata ili prema uvjetima upravitelja · promjene · plan B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19"/>
        </w:rPr>
        <w:t xml:space="preserve">ČLANAK 6.  </w:t>
      </w:r>
      <w:r>
        <w:rPr>
          <w:rFonts w:ascii="Calibri" w:hAnsi="Calibri"/>
          <w:b/>
          <w:color w:val="17324D"/>
          <w:sz w:val="21"/>
        </w:rPr>
        <w:t>U parkovima se postupa prema općim aktima javne ustanove. U muzejskim, galerijskim, crkvenim, samostanskim, etnografskim i drugim prostorima vođenje je moguće samo uz dopuštenje upravitelja. Kanonski dokument zato ne fiksira cijene i termine, nego fiksira obvezu provjere.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VJEŽBA 2  </w:t>
      </w:r>
      <w:r>
        <w:rPr>
          <w:rFonts w:ascii="Calibri" w:hAnsi="Calibri"/>
          <w:b/>
          <w:color w:val="17324D"/>
          <w:sz w:val="21"/>
        </w:rPr>
        <w:t>Za jedan klaster izradite plan v0.1 za zadanu publiku. Priložite kartu, vremenicu, tablicu ulaznica i dopuštenja, mjesto susreta, plan B i najmanje dvije pisane ili službeno zabilježene provjere.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R5.3</w:t>
      </w:r>
    </w:p>
    <w:p>
      <w:pPr>
        <w:pStyle w:val="Heading1"/>
        <w:spacing w:before="40"/>
      </w:pPr>
      <w:r>
        <w:t>Prilagodba trima profilima skupine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10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Metoda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Izlazni proizvod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 sata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projektna vježba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tri obrazložene verzije istog plana</w:t>
            </w:r>
          </w:p>
        </w:tc>
      </w:tr>
    </w:tbl>
    <w:p>
      <w:pPr>
        <w:spacing w:after="20"/>
      </w:pPr>
    </w:p>
    <w:p>
      <w:pPr>
        <w:widowControl/>
      </w:pPr>
      <w:r>
        <w:t>Platforma koristi tri jasna izbora vrste publike: Djeca, Opća i Stručna. Oni nisu stereotipi, nego početni profili. Unutar svakog profila posebno se prikupljaju dob, interes, razina obrazovanja, jezik i individualne potrebe.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902091"/>
            <wp:docPr id="7" name="Picture 7" descr="Slika 12. Polazišne prilagodbe za tri vrste publike." title="Slika 12. Polazišne prilagodbe za tri vrste publi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ublik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0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12. Polazišne prilagodbe za tri vrste publike.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didaktička matrica.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500"/>
        <w:gridCol w:w="25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Element plana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Djeca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Opća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Stručna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Glavna poruka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jedna konkretna ideja vezana uz opažaj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jedna jasna teza i regionalni kontekst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precizna teza s disciplinarnim pitanjem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Postaja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kraća, promjena aktivnosti, siguran zadatak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uravnotežen opis, pitanje i povezivanje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više dokaza, atribucija i vrijeme za raspravu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Rječnik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kratke rečenice; novi pojam uz predmet/sliku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stručni pojam objašnjen u kontekstu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terminologija struke bez nepotrebnog pojednostavljenja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Ritam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češće pauze i izmjena govora/kretanja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standardni ritam uz praćenje skupine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manje postaja ili dulje zadržavanje na dokazima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Provjera ishoda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pokaži, odaberi, složi ili ispričaj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objasni vezu ili usporedi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argumentiraj, vrednuj izvor ili predloži alternativu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Pristupačnost nije četvrta vrsta publike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53309"/>
            <wp:docPr id="8" name="Picture 8" descr="Slika 13. Univerzalne i individualne prilagodbe prevode se u operativnu odluku." title="Slika 13. Univerzalne i individualne prilagodbe prevode se u operativnu odluk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istupacn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13. Univerzalne i individualne prilagodbe prevode se u operativnu odluku.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matrica pristupačnosti.</w:t>
      </w:r>
    </w:p>
    <w:p>
      <w:pPr>
        <w:widowControl/>
      </w:pPr>
      <w:r>
        <w:t>Posebna potreba ne pretpostavlja se prema izgledu, dobi ili dijagnozi. Prije potvrde plana organizatoru se postavlja funkcionalno pitanje: što osobi treba da može pristupiti, pratiti, sudjelovati, odmoriti se i sigurno napustiti program?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1428" cy="3600000"/>
            <wp:docPr id="506" name="Picture 506" descr="Slika 14. Ružica grad — pristup uzbrdo i po neravnoj podlozi mora se izmjeriti i opisati prije potvrde plana." title="Slika 14. Ružica grad — pristup uzbrdo i po neravnoj podlozi mora se izmjeriti i opisati prije potvrde pla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1428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14. Ružica grad — pristup uzbrdo i po neravnoj podlozi mora se izmjeriti i opisati prije potvrde plana.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1vilenjak, Wikimedia Commons, CC BY-SA 4.0.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390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Promjena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Mora biti obrazložena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Primjer obrazloženja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izostavljena postaja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prepreka, osjetljivost, trajanje ili preopterećenje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ruta ima stube bez potvrđene alternative; ista poruka prenosi se na pristupačnoj postaji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promijenjen redoslijed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energija, svjetlo, gužva, obred ili prijevoz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tiša sakralna postaja pomaknuta je prije najavljenog obreda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promijenjen medij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vid, sluh, kognicija, jezik ili senzorički uvjet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uz vizual dodani su jasan usmeni opis i taktilna replika uz dopuštenje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promijenjeno trajanje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ritam učenja, odmor ili stručno produbljivanje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stručna skupina dobiva manje postaja, ali dulji rad s izvorom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VJEŽBA 3  </w:t>
      </w:r>
      <w:r>
        <w:rPr>
          <w:rFonts w:ascii="Calibri" w:hAnsi="Calibri"/>
          <w:b/>
          <w:color w:val="17324D"/>
          <w:sz w:val="21"/>
        </w:rPr>
        <w:t>Isti plan prilagodite za Djecu, Opću i Stručnu publiku. Zatim u svakoj verziji unesite najmanje dvije individualne potrebe. Svaku promjenu povežite s konkretnim podatkom o publici i očuvanim ishodom.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R5.4</w:t>
      </w:r>
    </w:p>
    <w:p>
      <w:pPr>
        <w:pStyle w:val="Heading1"/>
        <w:spacing w:before="40"/>
      </w:pPr>
      <w:r>
        <w:t>Interpretacijski scenarij za tri postaje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10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Metoda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Izlazni proizvod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 sata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projektna vježba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scenarij s porukom i vremenom</w:t>
            </w:r>
          </w:p>
        </w:tc>
      </w:tr>
    </w:tbl>
    <w:p>
      <w:pPr>
        <w:spacing w:after="20"/>
      </w:pPr>
    </w:p>
    <w:p>
      <w:pPr>
        <w:widowControl/>
      </w:pPr>
      <w:r>
        <w:t>Scenarij nije tekst za čitanje. On je plan interakcije na točnoj točki u prostoru: gdje skupina stoji, što vidi, koje se pitanje postavlja, koja činjenica ili izvor podupire poruku, koliko sve traje i kako se prelazi dalje.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000" cy="3600000"/>
            <wp:docPr id="507" name="Picture 507" descr="Slika 15. Crkva sv. Marije Magdalene u Čazmi — postaja u zatvorenom prostoru traži dopuštenje, kapacitet i protokol ponašanja." title="Slika 15. Crkva sv. Marije Magdalene u Čazmi — postaja u zatvorenom prostoru traži dopuštenje, kapacitet i protokol ponašan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15. Crkva sv. Marije Magdalene u Čazmi — postaja u zatvorenom prostoru traži dopuštenje, kapacitet i protokol ponašanja.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Pezonada, Wikimedia Commons, CC BY-SA 4.0.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26069"/>
            <wp:docPr id="9" name="Picture 9" descr="Slika 16. Šest funkcija dobro oblikovane interpretacijske postaje." title="Slika 16. Šest funkcija dobro oblikovane interpretacijske postaj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ostaj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16. Šest funkcija dobro oblikovane interpretacijske postaje.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interpretacijska shema.</w:t>
      </w:r>
    </w:p>
    <w:p>
      <w:pPr>
        <w:pStyle w:val="Heading2"/>
        <w:keepNext/>
      </w:pPr>
      <w:r>
        <w:t>Kartica jedne postaje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Identitet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naziv postaje · lokacija · redni broj · planirano trajanje</w:t>
            </w:r>
          </w:p>
        </w:tc>
        <w:trPr>
          <w:tblHeader/>
        </w:trPr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Položaj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gdje stoje vodič i skupina · vizura · sunce/vjetar · prolaz drugih korisnika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Poruka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jedna potpuna rečenica: što ova postaja pomaže razumjeti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Opažaj i pitanje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što gosti prvo promatraju · otvoreno pitanje bez pogađanja trivije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Dokaz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ključna činjenica · izvor · predmet/prostor/slika · ograda ako je potrebno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Uključivanje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zadatak, izbor, usporedba, tišina ili razgovor prilagođen publici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Tranzicija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rečenica koja povezuje ovu i sljedeću postaju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Alternativa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što se čini ako postaja nije dostupna ili uvjeti nisu primjereni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Tri postaje čine jednu dramaturšku cjelinu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05553"/>
            <wp:docPr id="10" name="Picture 10" descr="Slika 17. Funkcije triju postaja i zaključne tranzicije." title="Slika 17. Funkcije triju postaja i zaključne tranzicij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i_postaj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17. Funkcije triju postaja i zaključne tranzicije.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dramaturška shema.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000"/>
        <w:gridCol w:w="2850"/>
      </w:tblGrid>
      <w:tr>
        <w:trPr>
          <w:tblHeader w:val="true"/>
          <w:cantSplit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Postaja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Dramaturška funkcija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Kontrolno pitanje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1 · Otvaranje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uspostavlja odnos s mjestom, aktivira pitanje i daje razlog za nastavak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Zašto bi publika sada htjela znati više?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 · Produbljivanje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donosi dokaz, drugi sloj ili perspektivu koja mijenja početno razumijevanje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Što se sada može objasniti preciznije?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3 · Razrješenje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povezuje mjesto, ljude i značenje; ostavlja odgovornost ili mogućnost djelovanja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Što publika odnosi i kako to može provjeriti?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Tranzicija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otvara sljedeći prostorni ili tematski korak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 li jasno kamo i zašto idemo dalje?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VREMENSKA PROVJERA  </w:t>
      </w:r>
      <w:r>
        <w:rPr>
          <w:rFonts w:ascii="Calibri" w:hAnsi="Calibri"/>
          <w:b/>
          <w:color w:val="17324D"/>
          <w:sz w:val="21"/>
        </w:rPr>
        <w:t>Za svaku postaju odvojeno planirajte govor, opažanje/interakciju, pitanja i prijelaz. Ako scenarij od osam minuta ima osam minuta teksta, nije izvediv.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VJEŽBA 4  </w:t>
      </w:r>
      <w:r>
        <w:rPr>
          <w:rFonts w:ascii="Calibri" w:hAnsi="Calibri"/>
          <w:b/>
          <w:color w:val="17324D"/>
          <w:sz w:val="21"/>
        </w:rPr>
        <w:t>Za tri postaje napišite poruku, položaj skupine, opažaj, pitanje, ključni dokaz s izvorom, način uključivanja, trajanje i tranziciju. Izvedite probu s mjeračem vremena i skratite najmanje jednu dionicu.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R5.5</w:t>
      </w:r>
    </w:p>
    <w:p>
      <w:pPr>
        <w:pStyle w:val="Heading1"/>
        <w:spacing w:before="40"/>
      </w:pPr>
      <w:r>
        <w:t>Prezentacija, evaluacija i revizija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10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Metoda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Izlazni proizvod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 sata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izlaganje · vršnjačka evaluacija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revidirani plan v0.9</w:t>
            </w:r>
          </w:p>
        </w:tc>
      </w:tr>
    </w:tbl>
    <w:p>
      <w:pPr>
        <w:spacing w:after="20"/>
      </w:pPr>
    </w:p>
    <w:p>
      <w:pPr>
        <w:widowControl/>
      </w:pPr>
      <w:r>
        <w:t>Kandidat prezentira odluke, a ne čita dokument. Vršnjaci provjeravaju sljedivost: odgovara li ruta publici i temi, jesu li vremena izmjerena, postoje li dopuštenja, je li plan B stvarno dostupan i može li druga osoba razumjeti što treba učiniti.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26069"/>
            <wp:docPr id="11" name="Picture 11" descr="Slika 18. Ciklus stručne provjere i verzioniranja plana." title="Slika 18. Ciklus stručne provjere i verzioniranja pla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vizij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18. Ciklus stručne provjere i verzioniranja plana.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revizijska shema.</w:t>
      </w:r>
    </w:p>
    <w:p>
      <w:pPr>
        <w:pStyle w:val="Heading2"/>
        <w:keepNext/>
      </w:pPr>
      <w:r>
        <w:t>Protokol prezentacije od 12 minuta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100"/>
        <w:gridCol w:w="290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Vrijeme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Sadržaj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Dokaz na zaslonu / u prilogu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0:00–1:30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publika, svrha, ishod i glavna poruka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brief publike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1:30–4:00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klaster, ruta i uloga postaja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karta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4:00–6:30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vremenica, prijelazi, pauze i buffer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operativna tablica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6:30–8:30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tri ključne prilagodbe publici i pristupačnosti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usporedna matrica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8:30–10:30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dopuštenja, režimi, rizici i plan B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registar potvrda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10:30–12:00</w:t>
            </w:r>
          </w:p>
        </w:tc>
        <w:tc>
          <w:tcPr>
            <w:tcW w:type="dxa" w:w="5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što još nije potvrđeno i sljedeća revizija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lista otvorenih stavki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Plan B i upravljanje verzijama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26069"/>
            <wp:docPr id="12" name="Picture 12" descr="Slika 19. Plan B kao očuvanje ishoda uz promjenu operativnog rješenja." title="Slika 19. Plan B kao očuvanje ishoda uz promjenu operativnog rješen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lan_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19. Plan B kao očuvanje ishoda uz promjenu operativnog rješenja.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operativna shema.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3400"/>
        <w:gridCol w:w="160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Okidač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Primarna odluka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Alternativa koja čuva ishod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Rok odluke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zatvoren interijer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 ulaziti bez dopuštenja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vanjska postaja / prethodno odobren digitalni ili tiskani materijal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prije polaska ili prema potvrdi upravitelja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kašnjenje prijevoza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 skraćivati sve postaje jednako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ukloniti unaprijed označenu opcionalnu postaju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 kontrolnoj točki vremenice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neprikladni vremenski uvjeti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zaustaviti ili preusmjeriti prema službenim uputama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sigurna zatvorena točka ili drugi termin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prije ulaska / čim nastupi okidač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komemoracija ili obred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 ometati korisnike i protokol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promjena redoslijeda, tiha postaja ili drugi lokalitet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48–72 h i neposredno prije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Zapis promjene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Verzija i datum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npr. v0.7 · 28. 8. 2026.</w:t>
            </w:r>
          </w:p>
        </w:tc>
        <w:trPr>
          <w:tblHeader/>
        </w:trPr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Promjena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što je dodano, uklonjeno ili premješteno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Razlog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podatak o publici · terenski test · uvjet upravitelja · vršnjački audit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Odgovorna osoba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tko potvrđuje promjenu i tko je provodi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Povezani dokaz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poveznica, e-pošta, karta, fotografija, zapis mjerenja</w:t>
            </w:r>
          </w:p>
        </w:tc>
      </w:tr>
      <w:tr>
        <w:tc>
          <w:tcPr>
            <w:tcW w:type="dxa" w:w="2376"/>
            <w:shd w:fill="E8EEF5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24D"/>
                <w:sz w:val="18"/>
              </w:rPr>
              <w:t>Sljedeća provjera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color w:val="222222"/>
                <w:sz w:val="18"/>
              </w:rPr>
              <w:t>što još treba potvrditi, tko i do kada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VJEŽBA 5  </w:t>
      </w:r>
      <w:r>
        <w:rPr>
          <w:rFonts w:ascii="Calibri" w:hAnsi="Calibri"/>
          <w:b/>
          <w:color w:val="17324D"/>
          <w:sz w:val="21"/>
        </w:rPr>
        <w:t>Predstavite plan, provedite vršnjački audit, provjerite režime posjećivanja i dopuštenja te izradite novu verziju. U bilješci revizije navedite najmanje pet promjena i dokaz za svaku.</w:t>
      </w:r>
    </w:p>
    <w:p>
      <w:r>
        <w:br w:type="page"/>
      </w:r>
    </w:p>
    <w:p>
      <w:pPr>
        <w:pStyle w:val="Heading1"/>
        <w:keepNext/>
      </w:pPr>
      <w:r>
        <w:t>Kanonski predložak završnoga plana</w:t>
      </w: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IZLAZNI ZADATAK R5  </w:t>
      </w:r>
      <w:r>
        <w:rPr>
          <w:rFonts w:ascii="Calibri" w:hAnsi="Calibri"/>
          <w:b/>
          <w:color w:val="17324D"/>
          <w:sz w:val="21"/>
        </w:rPr>
        <w:t>Radna verzija završnoga rada posebnog dijela: plan turističkog vođenja na odabranoj destinaciji koji uključuje zaštićene cjeline Regije I.</w:t>
      </w:r>
    </w:p>
    <w:p>
      <w:pPr>
        <w:numPr>
          <w:ilvl w:val="0"/>
          <w:numId w:val="13"/>
        </w:numPr>
      </w:pPr>
      <w:r>
        <w:t>Naslov, verzija, autor, datum i status odobrenja.</w:t>
      </w:r>
    </w:p>
    <w:p>
      <w:pPr>
        <w:numPr>
          <w:ilvl w:val="0"/>
          <w:numId w:val="13"/>
        </w:numPr>
      </w:pPr>
      <w:r>
        <w:t>Sažetak: publika, destinacija/klaster, trajanje, glavna poruka i očekivani ishod.</w:t>
      </w:r>
    </w:p>
    <w:p>
      <w:pPr>
        <w:numPr>
          <w:ilvl w:val="0"/>
          <w:numId w:val="13"/>
        </w:numPr>
      </w:pPr>
      <w:r>
        <w:t>Pravna osnova: koji su lokaliteti iz članka 4. i/ili 5.; koji su dodatni terenski konteksti.</w:t>
      </w:r>
    </w:p>
    <w:p>
      <w:pPr>
        <w:numPr>
          <w:ilvl w:val="0"/>
          <w:numId w:val="13"/>
        </w:numPr>
      </w:pPr>
      <w:r>
        <w:t>Brief publike: Djeca / Opća / Stručna; broj, jezik, interes, obrazovanje i individualne potrebe.</w:t>
      </w:r>
    </w:p>
    <w:p>
      <w:pPr>
        <w:numPr>
          <w:ilvl w:val="0"/>
          <w:numId w:val="13"/>
        </w:numPr>
      </w:pPr>
      <w:r>
        <w:t>Karta klastera i prostorna logika rute; mjesto susreta i završetka.</w:t>
      </w:r>
    </w:p>
    <w:p>
      <w:pPr>
        <w:numPr>
          <w:ilvl w:val="0"/>
          <w:numId w:val="13"/>
        </w:numPr>
      </w:pPr>
      <w:r>
        <w:t>Vremenica: transferi, postaje, prijelazi, pauze, bufferi i kontrolne točke.</w:t>
      </w:r>
    </w:p>
    <w:p>
      <w:pPr>
        <w:numPr>
          <w:ilvl w:val="0"/>
          <w:numId w:val="13"/>
        </w:numPr>
      </w:pPr>
      <w:r>
        <w:t>Interpretacijski scenarij za najmanje tri postaje.</w:t>
      </w:r>
    </w:p>
    <w:p>
      <w:pPr>
        <w:numPr>
          <w:ilvl w:val="0"/>
          <w:numId w:val="13"/>
        </w:numPr>
      </w:pPr>
      <w:r>
        <w:t>Pristupačnost: prepreke, potvrđene prilagodbe i ekvivalentne alternative.</w:t>
      </w:r>
    </w:p>
    <w:p>
      <w:pPr>
        <w:numPr>
          <w:ilvl w:val="0"/>
          <w:numId w:val="13"/>
        </w:numPr>
      </w:pPr>
      <w:r>
        <w:t>Operativni registar: ulaznice, dopuštenja, kontakti, kapaciteti, fotografiranje i ponašanje.</w:t>
      </w:r>
    </w:p>
    <w:p>
      <w:pPr>
        <w:numPr>
          <w:ilvl w:val="0"/>
          <w:numId w:val="13"/>
        </w:numPr>
      </w:pPr>
      <w:r>
        <w:t>Plan B: okidači, rok odluke, odgovorna osoba, zamjena i način obavještavanja.</w:t>
      </w:r>
    </w:p>
    <w:p>
      <w:pPr>
        <w:numPr>
          <w:ilvl w:val="0"/>
          <w:numId w:val="13"/>
        </w:numPr>
      </w:pPr>
      <w:r>
        <w:t>Izvori i dokazni prilozi: službeni izvori, kontakti, potvrde, terensko mjerenje i datum provjere.</w:t>
      </w:r>
    </w:p>
    <w:p>
      <w:pPr>
        <w:numPr>
          <w:ilvl w:val="0"/>
          <w:numId w:val="13"/>
        </w:numPr>
      </w:pPr>
      <w:r>
        <w:t>Revizijski zapis: povratne informacije, izmjene, otvorene stavke i sljedeća provjera.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PRAVILO SLJEDIVOSTI  </w:t>
      </w:r>
      <w:r>
        <w:rPr>
          <w:rFonts w:ascii="Calibri" w:hAnsi="Calibri"/>
          <w:b/>
          <w:color w:val="17324D"/>
          <w:sz w:val="21"/>
        </w:rPr>
        <w:t>Svaka tvrdnja ima izvor; svaka operativna odluka ima potvrdu; svaka prilagodba ima razlog; svaka alternativa čuva ishod; svaka promjena ima verziju.</w:t>
      </w:r>
    </w:p>
    <w:p>
      <w:r>
        <w:br w:type="page"/>
      </w:r>
    </w:p>
    <w:p>
      <w:pPr>
        <w:pStyle w:val="Heading1"/>
        <w:keepNext/>
      </w:pPr>
      <w:r>
        <w:t>Operativna vremenica — predložak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2500"/>
        <w:gridCol w:w="1900"/>
        <w:gridCol w:w="180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Od–do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Dionica / mjesto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Sadržaj i funkcija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Kretanje / položaj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Potvrda / plan B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__:__–__:__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Okupljanje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orijentacija · pravila · ishod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točka susreta · pristup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kontakt · kašnjenje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__:__–__:__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Transfer / prijelaz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tranzicija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udaljenost · podloga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buffer · alternativa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__:__–__:__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Postaja 1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otvaranje · opažaj · pitanje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vizura · položaj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režim · zamjena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__:__–__:__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Postaja 2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produbljivanje · dokaz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pristup · kapacitet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dopuštenje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__:__–__:__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Pauza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odmor · toalet · voda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servisna točka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rezervni servis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__:__–__:__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Postaja 3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razrješenje · značenje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tišina · fotografiranje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protokol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__:__–__:__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Završetak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sažetak · provjera ishoda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izlaz · prijevoz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kontakt · nastavak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Brza provjera prije slanja plana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svi lokaliteti imaju točan službeni naziv i pravnu kategoriju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publika i individualne potrebe potvrđene su s organizatorom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ruta je testirana u usporedivim uvjetima, a prijelazi su izmjereni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dozvole, ulaznice, kapaciteti i kontakt osobe imaju datum provjere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vremenica sadrži pauze, pitanja, prijelaze i buffer, ne samo govor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plan B ima jasan okidač, rok odluke i odgovornu osobu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osjetljive i memorijalne postaje imaju protokol pijeteta i izlaza</w:t>
      </w:r>
    </w:p>
    <w:p>
      <w:pPr>
        <w:spacing w:after="60"/>
        <w:ind w:left="173" w:hanging="29"/>
      </w:pPr>
      <w:r>
        <w:rPr>
          <w:rFonts w:ascii="Calibri" w:hAnsi="Calibri"/>
          <w:color w:val="1F4D78"/>
          <w:sz w:val="20"/>
        </w:rPr>
        <w:t xml:space="preserve">☐  </w:t>
      </w:r>
      <w:r>
        <w:rPr>
          <w:rFonts w:ascii="Calibri" w:hAnsi="Calibri"/>
          <w:color w:val="222222"/>
          <w:sz w:val="19"/>
        </w:rPr>
        <w:t>izvori, potvrde i bilješke revizije priloženi su uz točnu verziju plana</w:t>
      </w:r>
    </w:p>
    <w:p>
      <w:r>
        <w:br w:type="page"/>
      </w:r>
    </w:p>
    <w:p>
      <w:pPr>
        <w:pStyle w:val="Heading1"/>
        <w:keepNext/>
      </w:pPr>
      <w:r>
        <w:t>Vrednovanje R5</w:t>
      </w:r>
    </w:p>
    <w:p>
      <w:pPr>
        <w:widowControl/>
      </w:pPr>
      <w:r>
        <w:t>Program predviđa situacijsko pitanje za ishod e), ukupno 5 bodova, s pragom 2,5. Sljedeća rubrika služi nastavi i pripremi; konačni način bodovanja potvrđuje visoko učilište i ispitna komisija.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50"/>
        <w:gridCol w:w="2450"/>
        <w:gridCol w:w="260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Kriterij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0 bodova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0,5 boda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1 bod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Publika i ishod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publika nije određena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profil je naveden bez posljedica za plan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profil, potrebe i ishod upravljaju odlukama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Klaster i ruta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popis bez logike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djelomično izvediva ruta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koherentan, testiran klaster s jasnim funkcijama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Vremenica i operativa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nedostaju vremena/potvrde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postoje procjene bez potpune provjere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realna vremena, dopuštenja, servis i kontakti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Interpretacija i prilagodba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samo činjenice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poruka postoji, prilagodbe su opće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tri postaje i obrazložene prilagodbe publici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Plan B i revizija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nema alternative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alternativa je neodređena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okidač, alternativa, odgovornost i zapis revizije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Primjeri situacijskih pitanja</w:t>
      </w:r>
    </w:p>
    <w:p>
      <w:pPr>
        <w:numPr>
          <w:ilvl w:val="0"/>
          <w:numId w:val="12"/>
        </w:numPr>
      </w:pPr>
      <w:r>
        <w:t>Za Opću publiku od 30 osoba osmislite poludnevni plan Osijek – Aljmaš. Jedan interijer nije potvrđen, a polazak autobusa ne može kasniti. Obrazložite rutu, vremenicu, poruku, dopuštenja i plan B.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00000" cy="3600000"/>
            <wp:docPr id="508" name="Picture 508" descr="Slika 20. Svetište u Aljmašu — završna postaja u primjeru poludnevnoga plana Osijek – Aljmaš." title="Slika 20. Svetište u Aljmašu — završna postaja u primjeru poludnevnoga plana Osijek – Aljmaš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20. Svetište u Aljmašu — završna postaja u primjeru poludnevnoga plana Osijek – Aljmaš.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MaGa, Wikimedia Commons, CC BY 4.0.</w:t>
      </w:r>
    </w:p>
    <w:p>
      <w:pPr>
        <w:numPr>
          <w:ilvl w:val="0"/>
          <w:numId w:val="12"/>
        </w:numPr>
      </w:pPr>
      <w:r>
        <w:t>Prilagodite isti klaster za Djecu i Stručnu publiku. Navedite najmanje četiri konkretne promjene i za svaku objasnite koji podatak o publici je uzrok promjene.</w:t>
      </w:r>
    </w:p>
    <w:p>
      <w:pPr>
        <w:numPr>
          <w:ilvl w:val="0"/>
          <w:numId w:val="12"/>
        </w:numPr>
      </w:pPr>
      <w:r>
        <w:t>U planu Vukovar – Ilok jedna osoba ne želi sudjelovati na memorijalnoj postaji, a druga ima potrebu za češćim odmorom. Kako čuvate ishod, dostojanstvo, autonomiju i vremenicu?</w:t>
      </w:r>
    </w:p>
    <w:p>
      <w:pPr>
        <w:numPr>
          <w:ilvl w:val="0"/>
          <w:numId w:val="12"/>
        </w:numPr>
      </w:pPr>
      <w:r>
        <w:t>Za klaster Požega – Papuk – Orahovica sastavite tri postaje i objasnite kako razlikujete lokalitete iz pravnog popisa od dodatnog prirodnog terenskog konteksta.</w:t>
      </w:r>
    </w:p>
    <w:p>
      <w:r>
        <w:br w:type="page"/>
      </w:r>
    </w:p>
    <w:p>
      <w:pPr>
        <w:pStyle w:val="Heading1"/>
        <w:keepNext/>
      </w:pPr>
      <w:r>
        <w:t>Vršnjački audit — obrazac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1900"/>
        <w:gridCol w:w="1900"/>
      </w:tblGrid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Područje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Pitanje recenzenta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Nalaz / dokaz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Obvezna izmjena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Pravna točnost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Jesu li lokaliteti i režimi ispravno označeni?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Publika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Vide li se potrebe publike u konkretnim odlukama?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Tema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Doprinosi li svaka postaja jednoj glavnoj poruci?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Ruta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 li redoslijed prostorno i dramaturški logičan?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Vrijeme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Jesu li prijelazi, pitanja, pauze i buffer realni?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Pristupačnost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Postoje li potvrđene prilagodbe i ekvivalentne alternative?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Dopuštenja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Postoji li pisani trag, datum i ponovna provjera?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Plan B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Ima li jasan okidač, rok, odgovornu osobu i obavijest?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Izvori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Može li druga osoba provjeriti sve ključne tvrdnje?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Verzija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Jesu li promjene i otvorene stavke evidentirane?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1ECF7"/>
        <w:pBdr>
          <w:left w:val="single" w:sz="18" w:space="8" w:color="76538C"/>
        </w:pBdr>
      </w:pPr>
      <w:r>
        <w:rPr>
          <w:rFonts w:ascii="Calibri" w:hAnsi="Calibri"/>
          <w:b/>
          <w:color w:val="76538C"/>
          <w:sz w:val="19"/>
        </w:rPr>
        <w:t xml:space="preserve">ETIČKO PRAVILO RECENZIJE  </w:t>
      </w:r>
      <w:r>
        <w:rPr>
          <w:rFonts w:ascii="Calibri" w:hAnsi="Calibri"/>
          <w:b/>
          <w:color w:val="17324D"/>
          <w:sz w:val="21"/>
        </w:rPr>
        <w:t>Recenzent kritizira plan i dokaz, ne osobu. Nalaz mora biti konkretan, provjerljiv i povezan s izvedbom ili ishodom. Kandidat može odbiti prijedlog, ali mora obrazložiti odluku.</w:t>
      </w:r>
    </w:p>
    <w:p>
      <w:r>
        <w:br w:type="page"/>
      </w:r>
    </w:p>
    <w:p>
      <w:pPr>
        <w:pStyle w:val="Heading1"/>
        <w:keepNext/>
      </w:pPr>
      <w:r>
        <w:t>Izvori i pravilo ažuriranja</w:t>
      </w:r>
    </w:p>
    <w:p>
      <w:pPr>
        <w:widowControl/>
      </w:pPr>
      <w:r>
        <w:t>Temeljni pravni izvori provjereni su 30. kolovoza 2026. Službene stranice upravitelja i lokalnih ustanova služe za operativne podatke; zato se bilježi datum pristupa i ne prepisuju se promjenjive cijene ili termini u kanonski tekst.</w:t>
      </w:r>
    </w:p>
    <w:p>
      <w:pPr>
        <w:numPr>
          <w:ilvl w:val="0"/>
          <w:numId w:val="14"/>
        </w:numPr>
      </w:pPr>
      <w:r>
        <w:t>Narodne novine, Pravilnik o stručnom ispitu za turističke vodiče, NN 53/2026, br. 668: https://narodne-novine.nn.hr/clanci/sluzbeni/2026_05_53_668.html</w:t>
      </w:r>
    </w:p>
    <w:p>
      <w:pPr>
        <w:numPr>
          <w:ilvl w:val="0"/>
          <w:numId w:val="14"/>
        </w:numPr>
      </w:pPr>
      <w:r>
        <w:t>Narodne novine, Pravilnik o popisu zaštićenih cjelina (lokaliteta), NN 53/2026, br. 669: https://narodne-novine.nn.hr/clanci/sluzbeni/2026_05_53_669.html</w:t>
      </w:r>
    </w:p>
    <w:p>
      <w:pPr>
        <w:numPr>
          <w:ilvl w:val="0"/>
          <w:numId w:val="14"/>
        </w:numPr>
      </w:pPr>
      <w:r>
        <w:t>Program seminara posebnog dijela po regijama, radni dokument projekta: tablice R5, popisa Regije I i predloženih klastera.</w:t>
      </w:r>
    </w:p>
    <w:p>
      <w:pPr>
        <w:numPr>
          <w:ilvl w:val="0"/>
          <w:numId w:val="14"/>
        </w:numPr>
      </w:pPr>
      <w:r>
        <w:t>Javne ustanove i upravitelji lokaliteta: službeni opći akti, pravila posjećivanja, radno vrijeme, dopuštenja, kapaciteti i pristupačnost — provjeriti za svaki plan.</w:t>
      </w:r>
    </w:p>
    <w:p>
      <w:pPr>
        <w:numPr>
          <w:ilvl w:val="0"/>
          <w:numId w:val="14"/>
        </w:numPr>
      </w:pPr>
      <w:r>
        <w:t>Park prirode Kopački rit i Park prirode Papuk: službene stranice i izravna potvrda javne ustanove prije terenske izvedbe.</w:t>
      </w:r>
    </w:p>
    <w:p>
      <w:pPr>
        <w:numPr>
          <w:ilvl w:val="0"/>
          <w:numId w:val="14"/>
        </w:numPr>
      </w:pPr>
      <w:r>
        <w:t>Hrvatski memorijalno-dokumentacijski centar Domovinskog rata, Hrvatski institut za povijest, nadležne memorijalne ustanove i upravitelji: sadržajna i protokolarna provjera memorijalnih postaja.</w:t>
      </w:r>
    </w:p>
    <w:p>
      <w:pPr>
        <w:pStyle w:val="Heading2"/>
        <w:keepNext/>
      </w:pPr>
      <w:r>
        <w:t>Hijerarhija dokaza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300"/>
        <w:gridCol w:w="4500"/>
      </w:tblGrid>
      <w:tr>
        <w:trPr>
          <w:tblHeader w:val="true"/>
          <w:cantSplit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Razina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Primjer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Kako se koristi</w:t>
            </w:r>
          </w:p>
        </w:tc>
      </w:tr>
      <w:tr>
        <w:trPr>
          <w:cantSplit/>
        </w:trPr>
        <w:tc>
          <w:tcPr>
            <w:tcW w:type="dxa" w:w="1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 · normativno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Narodne novine, službeni opći akt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određuje pravni okvir i režim</w:t>
            </w:r>
          </w:p>
        </w:tc>
      </w:tr>
      <w:tr>
        <w:trPr>
          <w:cantSplit/>
        </w:trPr>
        <w:tc>
          <w:tcPr>
            <w:tcW w:type="dxa" w:w="1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 · upraviteljsko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službena stranica, pisana potvrda, rezervacija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potvrđuje uvjete konkretnog posjeta</w:t>
            </w:r>
          </w:p>
        </w:tc>
      </w:tr>
      <w:tr>
        <w:trPr>
          <w:cantSplit/>
        </w:trPr>
        <w:tc>
          <w:tcPr>
            <w:tcW w:type="dxa" w:w="1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C · stručno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muzej, arhiv, konzervatorska ili znanstvena ustanova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podupire sadržaj i atribuciju</w:t>
            </w:r>
          </w:p>
        </w:tc>
      </w:tr>
      <w:tr>
        <w:trPr>
          <w:cantSplit/>
        </w:trPr>
        <w:tc>
          <w:tcPr>
            <w:tcW w:type="dxa" w:w="1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 · terensko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mjerenje vremena, fotografija prepreke, bilješka rute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provjerava izvedivost; ne zamjenjuje dopuštenje</w:t>
            </w:r>
          </w:p>
        </w:tc>
      </w:tr>
      <w:tr>
        <w:trPr>
          <w:cantSplit/>
        </w:trPr>
        <w:tc>
          <w:tcPr>
            <w:tcW w:type="dxa" w:w="1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E · iskustveno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iskustvo vodiča ili korisnika uz kontekst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otkriva problem; ne generalizira bez dodatnog dokaza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Popis ilustracija i prava uporabe</w:t>
      </w:r>
    </w:p>
    <w:p>
      <w:pPr>
        <w:widowControl/>
      </w:pPr>
      <w:r>
        <w:t xml:space="preserve">Dokument sadrži dvije vrste ilustracija. Dvanaest shema izrađeno je izvorno za ovaj kanonski tekst; one su metodičke i operativne sheme, a ne karte, nacrti ni prikazi stvarnih ruta. Osam fotografija preuzeto je s Wikimedia Commonsa pod licencijama CC BY ili CC BY-SA i prikazuje lokalitete s obveznih popisa iz članaka 4. i 5. te terenski kontekst zaštićenoga područja prirode. Fotografija služi kao vizualni podsjetnik na lokalitet; ona ne dokazuje režim posjećivanja, kapacitet ni dostupnost, koji se za svaki plan provjeravaju kod upravitelja. Ilustracije su numerirane redoslijedom pojavljivanja.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3100"/>
        <w:gridCol w:w="3800"/>
        <w:gridCol w:w="1680"/>
      </w:tblGrid>
      <w:tr>
        <w:trPr>
          <w:tblHeader w:val="true"/>
          <w:cantSplit/>
        </w:trPr>
        <w:tc>
          <w:tcPr>
            <w:tcW w:type="dxa" w:w="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 xml:space="preserve">Br.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 xml:space="preserve">Naziv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 xml:space="preserve">Status prava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 xml:space="preserve">Revizija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Sastavnice izvedivog plana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2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Tvrđava Brod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Petar Milošević / Wikimedia Commons / CC BY-SA 4.0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3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Katedrala sv. Petra, Đakovo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Christian Thieltges / Wikimedia Commons / CC BY-SA 3.0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4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Crkva Pohođenja BDM, Voćin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Jo45 / Wikimedia Commons / CC BY-SA 4.0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5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Šetnica u Kopačkom ritu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Misalalic / Wikimedia Commons / CC BY-SA 4.0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6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Klasifikacija lokaliteta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7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Funkcije postaja u klasteru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8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Vremenica s bufferima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9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Logika rute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10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Osječka Tvrđa s obale Drave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Pudelek / Wikimedia Commons / CC BY-SA 4.0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11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Lanac dopuštenja i potvrda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12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Prilagodbe trima vrstama publike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13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Matrica pristupačnosti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14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Ružica grad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1vilenjak / Wikimedia Commons / CC BY-SA 4.0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15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Crkva sv. Marije Magdalene, Čazma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Pezonada / Wikimedia Commons / CC BY-SA 4.0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16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Funkcije interpretacijske postaje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17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Tri postaje kao cjelina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18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Ciklus provjere i verzioniranja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19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Plan B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20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Svetište u Aljmašu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MaGa / Wikimedia Commons / CC BY 4.0</w:t>
            </w:r>
          </w:p>
        </w:tc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</w:tbl>
    <w:p>
      <w:pPr>
        <w:pStyle w:val="Heading2"/>
        <w:keepNext/>
      </w:pPr>
      <w:r>
        <w:t>Trajne poveznice na izvore fotografija</w:t>
      </w:r>
    </w:p>
    <w:p>
      <w:pPr>
        <w:widowControl/>
      </w:pPr>
      <w:r>
        <w:t xml:space="preserve">Svih osam fotografija preuzeto je s Wikimedia Commonsa 30. kolovoza 2026. Poveznica je trajni identifikator datoteke; na njoj se nalaze puni podaci o autoru, licenciji i povijesti datoteke. Kod licencija CC BY i CC BY-SA obvezno je navesti autora, naziv licencije i poveznicu na njezin tekst, a kod CC BY-SA izvedeni se materijal dijeli pod istim uvjetima. Sheme (br. 1, 6, 7, 8, 9, 11, 12, 13, 16, 17, 18 i 19) izrađene su za ovaj dokument i nemaju vanjski izvor.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580"/>
      </w:tblGrid>
      <w:tr>
        <w:trPr>
          <w:tblHeader w:val="true"/>
          <w:cantSplit/>
        </w:trPr>
        <w:tc>
          <w:tcPr>
            <w:tcW w:type="dxa" w:w="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 xml:space="preserve">Br.</w:t>
            </w:r>
          </w:p>
        </w:tc>
        <w:tc>
          <w:tcPr>
            <w:tcW w:type="dxa" w:w="85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 xml:space="preserve">Ilustracija i trajna poveznica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2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Tvrđava Brod — https://commons.wikimedia.org/wiki/File:Tvr%C4%91ava_Brod_%28Brod_Fortress%2C_Slavonski_Brod%2C_Croatia%29.jpg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3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Katedrala sv. Petra, Đakovo — https://commons.wikimedia.org/wiki/File:Front_Cathedral_Dakovo.JPG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4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Crkva Pohođenja BDM, Voćin — https://commons.wikimedia.org/wiki/File:Kirche_in_Vo%C4%87in_2.jpg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5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Šetnica u Kopačkom ritu — https://commons.wikimedia.org/wiki/File:Kopa%C4%8Dki_rit_wooden_trail.JPG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10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Osječka Tvrđa s obale Drave — https://commons.wikimedia.org/wiki/File:Tvr%C4%91a%2C_Osijek_01.jpg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14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Ružica grad — https://commons.wikimedia.org/wiki/File:Grad_Ru%C5%BEica%2C_Orahovica%2C_Z-375.jpg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15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Crkva sv. Marije Magdalene, Čazma — https://commons.wikimedia.org/wiki/File:CRKVA_SV.MARIJE_MAGDALENE-%C4%8CAZMA.jpg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20</w:t>
            </w:r>
          </w:p>
        </w:tc>
        <w:tc>
          <w:tcPr>
            <w:tcW w:type="dxa" w:w="85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Svetište u Aljmašu — https://commons.wikimedia.org/wiki/File:Svetiste_Aljmas_01.jpg</w:t>
            </w:r>
          </w:p>
        </w:tc>
      </w:tr>
    </w:tbl>
    <w:p>
      <w:pPr>
        <w:pStyle w:val="Heading1"/>
        <w:keepNext/>
      </w:pPr>
      <w:r>
        <w:t>Revizijska matrica v0.9 → v1.0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2300"/>
        <w:gridCol w:w="90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Audit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Obvezna provjera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Nositelj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Pravni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usklađenost s NN 53/2026 i budućim izmjenama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pravnik / nositelj programa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Metodički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ishod, 5 × 4 sata, zadaci i dokazna mapa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stručnjak za interpretaciju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Regionalni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25 lokaliteta i šest klastera; točnost naziva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regionalni stručnjaci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Operativni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test rute, vremena, transferi, kontakti, plan B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vodič / agencija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Memorijalni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izvori, pijetet, protokol, nenametljiv izlaz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nadležna ustanova / stručnjak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Pristupačnost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format, ruta, mediji i individualne prilagodbe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stručnjak + korisničko testiranje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Jezični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hrvatski standard, terminologija i razumljivost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lektor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Digitalni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čitljivost, alt-tekst, tipografija, obrasci i izvoz; kod fotografija autor, licencija i trajna poveznica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UX/a11y audit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Terenski pilot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najmanje jedan klaster s tri vrste publike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voditelj programa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☐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19"/>
        </w:rPr>
        <w:t xml:space="preserve">KRITERIJ OBJAVE  </w:t>
      </w:r>
      <w:r>
        <w:rPr>
          <w:rFonts w:ascii="Calibri" w:hAnsi="Calibri"/>
          <w:b/>
          <w:color w:val="17324D"/>
          <w:sz w:val="21"/>
        </w:rPr>
        <w:t>Dokument se označava v1.0 tek kada su svi auditi zatvoreni, otvorene stavke imaju vlasnika i rok, a terenski pilot potvrdi da ruta, vremenica, pristupačnost i operativne potvrde funkcioniraju u praksi.</w:t>
      </w:r>
    </w:p>
    <w:p>
      <w:r>
        <w:br w:type="page"/>
      </w:r>
    </w:p>
    <w:p>
      <w:pPr>
        <w:pStyle w:val="Heading1"/>
        <w:keepNext/>
      </w:pPr>
      <w:r>
        <w:t>Završna kanonska kartica R5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00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Element</w:t>
            </w:r>
          </w:p>
        </w:tc>
        <w:tc>
          <w:tcPr>
            <w:tcW w:type="dxa" w:w="7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Kanonski odgovor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Svrha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Pretvoriti regionalno znanje u provjerljiv, izvediv i publici prilagođen plan vođenja.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Ishod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Plan za različite vrste turista na zaštićenim cjelinama Regije I, zasebno za tu regiju.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Satnica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20 sati vježbi: pet cjelina po četiri sata.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Pravni obuhvat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25 lokaliteta: 14 iz članka 4. i 11 iz članka 5. Pravilnika o popisu.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Vrste publike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Djeca · Opća · Stručna; individualne potrebe provjeravaju se unutar svake vrste.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Obvezni tereni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najmanje urbano, zatvoreno/sakralno i zaštićeno područje prirode tijekom R5/R6.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Temeljni proizvod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karta + vremenica + tri postaje + pristupačnost + dopuštenja + plan B + revizijski zapis.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Izlazni zadatak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radna verzija završnoga rada posebnog dijela za Regiju I.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Ispit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situacijsko pitanje za ishod e): 5 bodova, prag 2,5 prema radnom Programu.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Granica prema R6</w:t>
            </w:r>
          </w:p>
        </w:tc>
        <w:tc>
          <w:tcPr>
            <w:tcW w:type="dxa" w:w="7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R5 planira uvjete; R6 uvježbava upravljanje skupinom, konfliktima i krizama u izvedbi.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SAŽETAK U JEDNOJ REČENICI  </w:t>
      </w:r>
      <w:r>
        <w:rPr>
          <w:rFonts w:ascii="Calibri" w:hAnsi="Calibri"/>
          <w:b/>
          <w:color w:val="17324D"/>
          <w:sz w:val="21"/>
        </w:rPr>
        <w:t>R5 uči kandidata dokazati da određeni ljudi, određenoga dana, mogu sigurnom i smislenom rutom doživjeti odabrane zaštićene cjeline – uz potvrđena pravila, pristupačnost, vrijeme i alternativu.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81" w:bottom="1008" w:left="1181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R5 · Plan turističkog vođenja  |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67085"/>
        <w:sz w:val="16"/>
      </w:rPr>
      <w:t>POSEBNI PROGRAM · REGIJA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/>
      <w:color w:val="222222"/>
      <w:sz w:val="20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7D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 — Plan turističkog vođenja na zaštićenim cjelinama Regije I.</dc:title>
  <dc:subject>Kanonski tekst posebnog programa za turističke vodiče, Regija I.</dc:subject>
  <dc:creator>Projekt edukacije turističkih vodiča</dc:creator>
  <cp:keywords>R5, turistički vodiči, Regija I, plan vođenja, zaštićene cjeline, pristupačnost</cp:keywords>
  <dc:description>Razvojna verzija v0.9 za stručnu reviziju.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