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rFonts w:ascii="Consolas" w:cs="Consolas" w:eastAsia="Consolas" w:hAnsi="Consolas"/>
          <w:color w:val="8A5D22"/>
          <w:spacing w:val="40"/>
          <w:sz w:val="17"/>
          <w:szCs w:val="17"/>
        </w:rPr>
        <w:t xml:space="preserve">FUNKCIONALNA I TEHNIČKA SPECIFIKACIJA · V1.0</w:t>
      </w:r>
    </w:p>
    <w:p>
      <w:pPr>
        <w:pStyle w:val="Title"/>
        <w:spacing w:after="200"/>
      </w:pPr>
      <w:r>
        <w:rPr>
          <w:rFonts w:ascii="Georgia" w:cs="Georgia" w:eastAsia="Georgia" w:hAnsi="Georgia"/>
          <w:color w:val="131A1F"/>
          <w:sz w:val="52"/>
          <w:szCs w:val="52"/>
        </w:rPr>
        <w:t xml:space="preserve">Sentiment Radar Slavonski Brod</w:t>
      </w:r>
    </w:p>
    <w:p>
      <w:pPr>
        <w:pBdr>
          <w:bottom w:val="single" w:color="1F4E6B" w:sz="8" w:space="10"/>
        </w:pBdr>
        <w:spacing w:after="500"/>
      </w:pPr>
      <w:r>
        <w:rPr>
          <w:rFonts w:ascii="Georgia" w:cs="Georgia" w:eastAsia="Georgia" w:hAnsi="Georgia"/>
          <w:i/>
          <w:iCs/>
          <w:color w:val="41505A"/>
          <w:sz w:val="26"/>
          <w:szCs w:val="26"/>
        </w:rPr>
        <w:t xml:space="preserve">Automatizirani tjedni agent za praćenje općeg i turističkog sentimenta — za Turističku zajednicu grada Slavonskog Broda</w:t>
      </w:r>
    </w:p>
    <w:p>
      <w:pPr>
        <w:spacing w:after="70"/>
      </w:pPr>
      <w:r>
        <w:rPr>
          <w:rFonts w:ascii="Consolas" w:cs="Consolas" w:eastAsia="Consolas" w:hAnsi="Consolas"/>
          <w:color w:val="6C7C85"/>
          <w:sz w:val="17"/>
          <w:szCs w:val="17"/>
        </w:rPr>
        <w:t xml:space="preserve">Naručitelj   </w:t>
      </w:r>
      <w:r>
        <w:rPr>
          <w:rFonts w:ascii="Calibri" w:cs="Calibri" w:eastAsia="Calibri" w:hAnsi="Calibri"/>
          <w:b/>
          <w:bCs/>
          <w:color w:val="131A1F"/>
          <w:sz w:val="19"/>
          <w:szCs w:val="19"/>
        </w:rPr>
        <w:t xml:space="preserve">Turistička zajednica grada Slavonskog Broda</w:t>
      </w:r>
    </w:p>
    <w:p>
      <w:pPr>
        <w:spacing w:after="70"/>
      </w:pPr>
      <w:r>
        <w:rPr>
          <w:rFonts w:ascii="Consolas" w:cs="Consolas" w:eastAsia="Consolas" w:hAnsi="Consolas"/>
          <w:color w:val="6C7C85"/>
          <w:sz w:val="17"/>
          <w:szCs w:val="17"/>
        </w:rPr>
        <w:t xml:space="preserve">Ritam   </w:t>
      </w:r>
      <w:r>
        <w:rPr>
          <w:rFonts w:ascii="Calibri" w:cs="Calibri" w:eastAsia="Calibri" w:hAnsi="Calibri"/>
          <w:b/>
          <w:bCs/>
          <w:color w:val="131A1F"/>
          <w:sz w:val="19"/>
          <w:szCs w:val="19"/>
        </w:rPr>
        <w:t xml:space="preserve">tjedno, ponedjeljkom u 06:00</w:t>
      </w:r>
    </w:p>
    <w:p>
      <w:pPr>
        <w:spacing w:after="70"/>
      </w:pPr>
      <w:r>
        <w:rPr>
          <w:rFonts w:ascii="Consolas" w:cs="Consolas" w:eastAsia="Consolas" w:hAnsi="Consolas"/>
          <w:color w:val="6C7C85"/>
          <w:sz w:val="17"/>
          <w:szCs w:val="17"/>
        </w:rPr>
        <w:t xml:space="preserve">Isporuka   </w:t>
      </w:r>
      <w:r>
        <w:rPr>
          <w:rFonts w:ascii="Calibri" w:cs="Calibri" w:eastAsia="Calibri" w:hAnsi="Calibri"/>
          <w:b/>
          <w:bCs/>
          <w:color w:val="131A1F"/>
          <w:sz w:val="19"/>
          <w:szCs w:val="19"/>
        </w:rPr>
        <w:t xml:space="preserve">HTML izvještaj i PowerPoint prezentacija</w:t>
      </w:r>
    </w:p>
    <w:p>
      <w:pPr>
        <w:spacing w:after="70"/>
      </w:pPr>
      <w:r>
        <w:rPr>
          <w:rFonts w:ascii="Consolas" w:cs="Consolas" w:eastAsia="Consolas" w:hAnsi="Consolas"/>
          <w:color w:val="6C7C85"/>
          <w:sz w:val="17"/>
          <w:szCs w:val="17"/>
        </w:rPr>
        <w:t xml:space="preserve">Opseg   </w:t>
      </w:r>
      <w:r>
        <w:rPr>
          <w:rFonts w:ascii="Calibri" w:cs="Calibri" w:eastAsia="Calibri" w:hAnsi="Calibri"/>
          <w:b/>
          <w:bCs/>
          <w:color w:val="131A1F"/>
          <w:sz w:val="19"/>
          <w:szCs w:val="19"/>
        </w:rPr>
        <w:t xml:space="preserve">11 poglavlja</w:t>
      </w:r>
    </w:p>
    <w:p>
      <w:pPr>
        <w:spacing w:after="70"/>
      </w:pPr>
      <w:r>
        <w:rPr>
          <w:rFonts w:ascii="Consolas" w:cs="Consolas" w:eastAsia="Consolas" w:hAnsi="Consolas"/>
          <w:color w:val="6C7C85"/>
          <w:sz w:val="17"/>
          <w:szCs w:val="17"/>
        </w:rPr>
        <w:t xml:space="preserve">Datum   </w:t>
      </w:r>
      <w:r>
        <w:rPr>
          <w:rFonts w:ascii="Calibri" w:cs="Calibri" w:eastAsia="Calibri" w:hAnsi="Calibri"/>
          <w:b/>
          <w:bCs/>
          <w:color w:val="131A1F"/>
          <w:sz w:val="19"/>
          <w:szCs w:val="19"/>
        </w:rPr>
        <w:t xml:space="preserve">11. rujna 2026.</w:t>
      </w:r>
    </w:p>
    <w:p>
      <w:r>
        <w:br w:type="page"/>
      </w:r>
    </w:p>
    <w:p>
      <w:pPr>
        <w:pStyle w:val="Heading1"/>
        <w:spacing w:after="160"/>
      </w:pPr>
      <w:r>
        <w:rPr>
          <w:rFonts w:ascii="Georgia" w:cs="Georgia" w:eastAsia="Georgia" w:hAnsi="Georgia"/>
          <w:color w:val="1F4E6B"/>
          <w:sz w:val="30"/>
          <w:szCs w:val="30"/>
        </w:rPr>
        <w:t xml:space="preserve">Sadržaj</w:t>
      </w:r>
    </w:p>
    <w:sdt>
      <w:sdtPr>
        <w:alias w:val="Sadržaj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Metodologija i ključne pretpostavke</w:t>
      </w:r>
    </w:p>
    <w:p>
      <w:pPr>
        <w:spacing w:after="1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1505A"/>
          <w:sz w:val="24"/>
          <w:szCs w:val="24"/>
        </w:rPr>
        <w:t xml:space="preserve">Agent ne mjeri „što ljudi misle o Slavonskom Brodu“. Mjeri </w:t>
      </w:r>
      <w:r>
        <w:rPr>
          <w:rFonts w:ascii="Georgia" w:cs="Georgia" w:eastAsia="Georgia" w:hAnsi="Georgia"/>
          <w:b w:val="false"/>
          <w:bCs w:val="false"/>
          <w:i/>
          <w:iCs/>
          <w:color w:val="41505A"/>
          <w:sz w:val="24"/>
          <w:szCs w:val="24"/>
        </w:rPr>
        <w:t xml:space="preserve">što je javno objavljeno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1505A"/>
          <w:sz w:val="24"/>
          <w:szCs w:val="24"/>
        </w:rPr>
        <w:t xml:space="preserve"> o Slavonskom Brodu u definiranom tjednu, na izvorima kojima je pristup besplatan i dopušten. Razlika je bitna i mora biti vidljiva u svakom izvještaju.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i w:val="false"/>
          <w:iCs w:val="false"/>
          <w:color w:val="8A5D22"/>
          <w:sz w:val="17"/>
          <w:szCs w:val="17"/>
        </w:rPr>
        <w:t xml:space="preserve">Metodološki okvir u šest koraka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Definiran okvir uzorkovanja.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Registar izvora je eksplicitan i verzioniran; svaki nalaz je sljediv do izvora, datuma i poveznice.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Relevantnost prije sentimenta.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Objava prvo mora proći geo-filtar (odnosi li se doista na grad Slavonski Brod), pa tek onda ulazi u analizu.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Aspektni sentiment, ne dokumentni.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Jedna recenzija može hvaliti hranu i kuditi parking. Jedinica analize je </w:t>
      </w:r>
      <w:r>
        <w:rPr>
          <w:rFonts w:ascii="Calibri" w:cs="Calibri" w:eastAsia="Calibri" w:hAnsi="Calibri"/>
          <w:b w:val="false"/>
          <w:bCs w:val="false"/>
          <w:i/>
          <w:iCs/>
          <w:color w:val="131A1F"/>
          <w:sz w:val="20"/>
          <w:szCs w:val="20"/>
        </w:rPr>
        <w:t xml:space="preserve">(objava × aspekt)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, ne objava.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Odvojene ljestvice.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Brojčane ocjene (zvjezdice) i sentiment pisanog teksta računaju se zasebno pa se tek onda kombiniraju s poznatim ponderom — nikad se ne miješaju u jedan neprozirni prosjek.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Pouzdanost je dio rezultata.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Svaki pokazatelj nosi veličinu uzorka, broj različitih izvora, interval pouzdanosti i oznaku pouzdanosti. Ispod praga se ne objavljuje ocjena, nego oznaka „nedovoljno podataka“.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Ljudska provjera je ugrađena, ne naknadna.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Tjedni stratificirani uzorak ide na ručnu provjeru; ispravci se vraćaju u model kao zlatni skup.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i w:val="false"/>
          <w:iCs w:val="false"/>
          <w:color w:val="8A5D22"/>
          <w:sz w:val="17"/>
          <w:szCs w:val="17"/>
        </w:rPr>
        <w:t xml:space="preserve">Pretpostavke koje treba potvrditi prije izgradnje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Pretpostavka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Zašto je važna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Kako se provjerava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1A1F"/>
                <w:sz w:val="20"/>
                <w:szCs w:val="20"/>
              </w:rPr>
              <w:t xml:space="preserve">Tjedni volumen je nizak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— red veličine desetaka, ne tisuća stavki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Određuje veličinu prozora agregacije i to hoće li tjedni indeks po kategoriji uopće biti statistički smislen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Baseline brojanje po izvoru i kategoriji kroz 4 tjedna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1A1F"/>
                <w:sz w:val="20"/>
                <w:szCs w:val="20"/>
              </w:rPr>
              <w:t xml:space="preserve">Recenzije su dominantno na hrvatskom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, uz engleski, njemački i bosanski/srpski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Određuje izbor modela i potrebu za strojnim prijevodom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Distribucija jezika na baseline uzorku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1A1F"/>
                <w:sz w:val="20"/>
                <w:szCs w:val="20"/>
              </w:rPr>
              <w:t xml:space="preserve">TZ ima pristup vlastitom eVisitor računu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Jedini pouzdan kontekst za volumen dolazaka i noćenja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Potvrda s TZ-om; ručni ili poluautomatski izvoz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1A1F"/>
                <w:sz w:val="20"/>
                <w:szCs w:val="20"/>
              </w:rPr>
              <w:t xml:space="preserve">Lokalni portali izlažu RSS ili WordPress REST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Razlika između jednostavnog i skupog prikupljanja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Provjera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/feed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/wp-json/wp/v2/posts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i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robots.txt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po domeni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1A1F"/>
                <w:sz w:val="20"/>
                <w:szCs w:val="20"/>
              </w:rPr>
              <w:t xml:space="preserve">Sezonalnost je izražena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(Brodsko kolo, ljetni događaji, tranzit)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Bez korekcije, tjedna usporedba lažno signalizira „pad“ izvan sezone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Povijesna usporedba tek nakon 12 mjeseci rada; do tada eksplicitno ograničenje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6"/>
          <w:szCs w:val="16"/>
        </w:rPr>
        <w:t xml:space="preserve">Sve pretpostavke potvrđuju se mjerenjem u Fazi 0 (4 tjedna baseline-a). Ako se ne potvrde, mijenja se dizajn, ne interpretacija.</w:t>
      </w:r>
    </w:p>
    <w:p>
      <w:pPr>
        <w:shd w:fill="F7EFE0" w:color="auto" w:val="clear"/>
        <w:spacing w:after="0" w:before="120"/>
      </w:pP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i w:val="false"/>
          <w:iCs w:val="false"/>
          <w:color w:val="8A5D22"/>
          <w:sz w:val="17"/>
          <w:szCs w:val="17"/>
        </w:rPr>
        <w:t xml:space="preserve">Što ovaj dokument namjerno ne radi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Ne navodi nijedan konkretan rezultat analize, ocjenu ili postotak za Slavonski Brod — takvi brojevi nastaju tek pokretanjem agenta. Svi brojevi u primjerima prikaza označeni su kao ilustrativni. Također ne predlaže nijedan postupak koji zaobilazi prijavu, paywall, tehničku zaštitu ili zabranu automatiziranog pristupa.</w:t>
      </w:r>
    </w:p>
    <w:p>
      <w:pPr>
        <w:pBdr>
          <w:bottom w:val="single" w:color="8A5D22" w:sz="4" w:space="4"/>
        </w:pBdr>
        <w:spacing w:after="200"/>
      </w:pP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Sažetak predloženog rješenja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Agent je tjedni paketni proces (</w:t>
      </w:r>
      <w:r>
        <w:rPr>
          <w:rFonts w:ascii="Calibri" w:cs="Calibri" w:eastAsia="Calibri" w:hAnsi="Calibri"/>
          <w:b w:val="false"/>
          <w:bCs w:val="false"/>
          <w:i/>
          <w:iCs/>
          <w:color w:val="131A1F"/>
          <w:sz w:val="20"/>
          <w:szCs w:val="20"/>
        </w:rPr>
        <w:t xml:space="preserve">batch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), a ne servis koji radi neprekidno. Pokreće se rasporedom, prolazi kroz trinaest idempotentnih koraka i završava s dvije datoteke i jednom e-poštom. Nema korisničkog sučelja koje netko mora otvoriti da bi sustav radio — sučelje postoji samo za provjeru i ispravke.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506"/>
        <w:gridCol w:w="1542"/>
        <w:gridCol w:w="5590"/>
      </w:tblGrid>
      <w:tr>
        <w:tc>
          <w:tcPr>
            <w:tcW w:type="dxa" w:w="2506"/>
            <w:shd w:fill="F2F5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41505A"/>
                <w:sz w:val="16"/>
                <w:szCs w:val="16"/>
              </w:rPr>
              <w:t xml:space="preserve">Ritam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4E6B"/>
                <w:sz w:val="28"/>
                <w:szCs w:val="28"/>
              </w:rPr>
              <w:t xml:space="preserve">ponedjeljak 06:00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1505A"/>
                <w:sz w:val="18"/>
                <w:szCs w:val="18"/>
              </w:rPr>
              <w:t xml:space="preserve">Analizirano razdoblje: prethodni pon–ned. Trajanje obrade: ciljano ispod 30 minuta.</w:t>
            </w:r>
          </w:p>
        </w:tc>
      </w:tr>
      <w:tr>
        <w:tc>
          <w:tcPr>
            <w:tcW w:type="dxa" w:w="2506"/>
            <w:shd w:fill="F2F5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41505A"/>
                <w:sz w:val="16"/>
                <w:szCs w:val="16"/>
              </w:rPr>
              <w:t xml:space="preserve">Sloj analize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4E6B"/>
                <w:sz w:val="28"/>
                <w:szCs w:val="28"/>
              </w:rPr>
              <w:t xml:space="preserve">5 slojeva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1505A"/>
                <w:sz w:val="18"/>
                <w:szCs w:val="18"/>
              </w:rPr>
              <w:t xml:space="preserve">Opći gradski sentiment, turističko iskustvo, gastronomija, smještaj, ostali elementi destinacije.</w:t>
            </w:r>
          </w:p>
        </w:tc>
      </w:tr>
      <w:tr>
        <w:tc>
          <w:tcPr>
            <w:tcW w:type="dxa" w:w="2506"/>
            <w:shd w:fill="F2F5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41505A"/>
                <w:sz w:val="16"/>
                <w:szCs w:val="16"/>
              </w:rPr>
              <w:t xml:space="preserve">Indeksi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4E6B"/>
                <w:sz w:val="28"/>
                <w:szCs w:val="28"/>
              </w:rPr>
              <w:t xml:space="preserve">2 + 8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1505A"/>
                <w:sz w:val="18"/>
                <w:szCs w:val="18"/>
              </w:rPr>
              <w:t xml:space="preserve">Dva glavna indeksa (opći i turistički) te osam kategorijskih, svi na ljestvici 0–100.</w:t>
            </w:r>
          </w:p>
        </w:tc>
      </w:tr>
      <w:tr>
        <w:tc>
          <w:tcPr>
            <w:tcW w:type="dxa" w:w="2506"/>
            <w:shd w:fill="F2F5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41505A"/>
                <w:sz w:val="16"/>
                <w:szCs w:val="16"/>
              </w:rPr>
              <w:t xml:space="preserve">Isporuka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4E6B"/>
                <w:sz w:val="28"/>
                <w:szCs w:val="28"/>
              </w:rPr>
              <w:t xml:space="preserve">HTML + PPTX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1505A"/>
                <w:sz w:val="18"/>
                <w:szCs w:val="18"/>
              </w:rPr>
              <w:t xml:space="preserve">Samostalni HTML izvještaj i prezentacija od 11 slajdova, oboje kao privitak e-pošte i na internom portalu.</w:t>
            </w:r>
          </w:p>
        </w:tc>
      </w:tr>
    </w:tbl>
    <w:p>
      <w:pPr>
        <w:spacing w:after="1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Kako izgleda jedan tjedni ciklus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KORAK 01–03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Prikupljanje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Registar izvora → sirovi zapisi → dedupikacija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KORAK 04–05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Filtriranje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Geo-relevantnost, jezik, prijevod, spam i botovi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KORAK 06–08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Analiza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Aspekti, sentiment, teme, povezivanje s objektima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KORAK 09–11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Agregacija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Indeksi, anomalije, nacrti preporuka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KORAK 12–13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Isporuka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HTML, PPTX, e-pošta, portal, zapis izvođenja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Sedam projektnih odluka koje oblikuju sve ostalo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Besplatno i otvoreno gdje god je moguće.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Cijela jezgra vrti se na GitHub Actions cron rasporedu, Pythonu i otvorenim modelima; plaćene komponente su opcionalne i jasno označene.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Izvori su podatak, ne kôd.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Novi izvor dodaje se YAML manifestom i (po potrebi) jednim adapterom — bez diranja pipeline-a.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Sirovi sadržaj se ne pohranjuje ondje gdje uvjeti korištenja to zabranjuju.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Za takve izvore pohranjuju se samo poveznica, datum, ocjena, izvedeni rezultati i hash teksta.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Pseudonimizacija na ulazu.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Identitet autora nikad ne ulazi u bazu u čitljivom obliku.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Prag objave.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Kategorijski indeks s manje od 15 jedinica analize prikazuje se kao „indikativno“, s manje od 5 kao „nedovoljno podataka“.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Pomični prozori uz tjedni presjek.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Za male kategorije objavljuje se i četverotjedni pomični prosjek, jer tjedni signal sam po sebi šumi.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Svaka preporuka ima dokaz.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Preporuka bez povezanog nalaza i pokazatelja ne ulazi u izvještaj.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Sloj isporuke u odnosu na postojeću infrastrukturu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Ovaj repozitorij već ima dokazan obrazac: GitHub Actions cron, Node 20 dohvat 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fetch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uz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cheerio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i Playwright rezervom, te commit rezultata natrag u repozitorij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scripts/scrape-valpovo.js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.github/workflows/scrape-valpovo.yml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). Taj obrazac preporučuje se zadržati za </w:t>
      </w:r>
      <w:r>
        <w:rPr>
          <w:rFonts w:ascii="Calibri" w:cs="Calibri" w:eastAsia="Calibri" w:hAnsi="Calibri"/>
          <w:b w:val="false"/>
          <w:bCs w:val="false"/>
          <w:i/>
          <w:iCs/>
          <w:color w:val="131A1F"/>
          <w:sz w:val="20"/>
          <w:szCs w:val="20"/>
        </w:rPr>
        <w:t xml:space="preserve">sloj prikupljanja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, a analitičku jezgru dodati u Pythonu kao zaseban workflow. Time TZ dobiva funkcionalan sustav bez novog poslužitelja.</w:t>
      </w: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Popis i procjena izvora podataka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Ocjena statusa odnosi se isključivo na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besplatan i uvjetima dopušten automatizirani pristup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 Izvor može biti vrijedan, a svejedno označen kao nedostupan — u tom slučaju je uz njega naveden dopušteni zamjenski izvor.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b/>
          <w:bCs/>
          <w:color w:val="2C7A4B"/>
          <w:sz w:val="16"/>
          <w:szCs w:val="16"/>
        </w:rPr>
        <w:t xml:space="preserve">[DOSTUPNO]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besplatno i dopušteno za automatizaciju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b/>
          <w:bCs/>
          <w:color w:val="8A5D22"/>
          <w:sz w:val="16"/>
          <w:szCs w:val="16"/>
        </w:rPr>
        <w:t xml:space="preserve">[UVJETNO]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besplatno uz kvotu, odobrenje ili pravnu provjeru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b/>
          <w:bCs/>
          <w:color w:val="9E3524"/>
          <w:sz w:val="16"/>
          <w:szCs w:val="16"/>
        </w:rPr>
        <w:t xml:space="preserve">[NEDOSTUPNO]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plaćeno ili zabranjeno — koristi se alternativa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A. Mediji, portali i vijesti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1504"/>
        <w:gridCol w:w="1504"/>
        <w:gridCol w:w="1504"/>
        <w:gridCol w:w="1504"/>
        <w:gridCol w:w="1502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Izvor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Vrsta podataka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Način pristupa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Ograničenja i uvjeti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Kvaliteta</w:t>
            </w:r>
          </w:p>
        </w:tc>
        <w:tc>
          <w:tcPr>
            <w:tcW w:type="dxa" w:w="1502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Lokalni portali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SBplus, Brodportal, Posavska Hrvatska, Slavonski.hr i sl.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Vijesti o gradu, najave i izvještaji s događanja, komunalne teme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RSS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/feed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) ili WordPress REST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/wp-json/wp/v2/posts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); HTML dohvat samo ako feed ne postoji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Popis feedova i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robots.txt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provjeriti po domeni prije uključivanja; ograničiti na 1 zahtjev / 2 s; pohraniti sažetak i poveznicu, ne cijeli članak (autorsko pravo)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Visoka za teme, niska za sentiment posjetitelja — novinarski ton nije glas turista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GDELT 2.0 DOC API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Globalni indeks medijskih objava s tonom i temama, uključuje hrvatske portale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Službeni javni API, bez ključa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Bez naplate; preporučeno ograničenje učestalosti; pokrivenost malih lokalnih portala je djelomična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Srednja — odlična za trend i anomalije, slabija za precizno lokalno pokrivanje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Google News RSS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Naslovi i poveznice po upitu (npr. „Slavonski Brod“)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Javni RSS izlaz tražilice vijesti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Nije službeni API i nije pokriven ugovorom o razini usluge; koristiti samo naslov, datum i poveznicu; ne zaobilaziti paywall izvornih portala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Srednja — dobar sloj za otkrivanje, loš za dubinsku analizu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Nacionalni mediji (RSS)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Objave nacionalnog dosega koje spominju grad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Javni RSS feedovi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Često samo naslov i uvod; puni tekst iza paywalla se ne dohvaća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Visoka za mjerenje dosega i reputacijskog rizika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Wikimedia Pageviews API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Dnevni broj pregleda članaka o gradu i znamenitostima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Službeni besplatni REST API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Bez ključa, uz razumnu učestalost; agregirani podaci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Visoka kao neizravni pokazatelj interesa, ne sentimenta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Media Cloud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Arhiva medijskih objava i pretraga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API uz registraciju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Besplatno za istraživačku upotrebu; kvote i uvjeti ovise o računu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Srednja do visoka; pokrivenost hrvatskih izvora treba provjeriti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[]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B. Društvene mreže, forumi i javne objave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1504"/>
        <w:gridCol w:w="1504"/>
        <w:gridCol w:w="1504"/>
        <w:gridCol w:w="1504"/>
        <w:gridCol w:w="1502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Izvor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Vrsta podataka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Način pristupa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Ograničenja i uvjeti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Kvaliteta</w:t>
            </w:r>
          </w:p>
        </w:tc>
        <w:tc>
          <w:tcPr>
            <w:tcW w:type="dxa" w:w="1502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YouTube Data API v3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Videozapisi o gradu, opisi, javni komentari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Službeni API, besplatna dnevna kvota jedinica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Kvota se troši po operaciji; komentari mogu biti isključeni; potrebna pseudonimizacija autora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Srednja — vrijedno za doživljaj događanja i vlogove posjetitelja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Reddit API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Objave i rasprave (npr. zajednice o Hrvatskoj i Slavoniji)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Službeni API uz OAuth aplikaciju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Besplatni sloj namijenjen nekomercijalnoj upotrebi uz ograničenje zahtjeva u minuti; komercijalna upotreba traži poseban ugovor — obavezna pravna provjera statusa TZ-a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Srednja — rijetko, ali iskreno; dobar izvor za „neispolirani“ dojam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Bluesky (AT Protocol)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Javne objave i pretraga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Otvoreni javni API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Bez naplate; hrvatski volumen je nizak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Niska do srednja zbog volumena, visoka po dopuštenosti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Mastodon (javne vremenske crte)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Javne objave po ključnim riječima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Javni API instanci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Bez naplate; poštovati pravila pojedine instance; vrlo nizak hrvatski volumen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Niska zbog volumena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Facebook i Instagram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41505A"/>
                <w:sz w:val="17"/>
                <w:szCs w:val="17"/>
              </w:rPr>
              <w:t xml:space="preserve">vlastiti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 kanali TZ-a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Doseg, reakcije, komentari na objavama TZ-a i Grada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Meta Graph API za stranice i poslovne račune kojima TZ upravlja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Zahtijeva pristanak vlasnika stranice; dopušteno jer je riječ o vlastitim podacima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Visoka — jedini pouzdan i dopušten uvid u reakcije na Meta platformama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Facebook i Instagram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41505A"/>
                <w:sz w:val="17"/>
                <w:szCs w:val="17"/>
              </w:rPr>
              <w:t xml:space="preserve">tuđe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 javne objave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Spominjanja grada izvan vlastitih kanala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Nema dopuštenog besplatnog puta nakon gašenja CrowdTanglea; Meta Content Library dostupna je samo odobrenim istraživačima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Struganje je protivno uvjetima korištenja — ne predlaže se ni u kojem obliku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—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9E3524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X / Twitter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Kratke javne objave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API s plaćenim razinama; besplatna razina nema upotrebljiv opseg čitanja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Struganje protivno uvjetima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—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9E3524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TikTok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Videozapisi i komentari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Research API namijenjen odobrenim akademskim ustanovama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TZ u pravilu ne ispunjava uvjete; alternativa je praćenje vlastitog računa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—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9E3524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Javni forumi i blogovi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Duže rasprave o životu u gradu i putovanjima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Javni HTML uz obavezno poštovanje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robots.txt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i uvjeta foruma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 forumu provjeriti dopuštenost automatiziranog dohvata; ne prikupljati sadržaj iza prijave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Srednja — bogat kontekst, ali visok udio šuma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[]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6"/>
          <w:szCs w:val="16"/>
        </w:rPr>
        <w:t xml:space="preserve">Nadomjestak za nedostupne mreže: pojačati težinu recenzijskih platformi, YouTube komentara i vlastitih kanala, te uvesti first-party anketu (QR kod u turističkom uredu, objektima i na događanjima) koja je ujedno pravno najčišći izvor.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C. Recenzije i ocjene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1504"/>
        <w:gridCol w:w="1504"/>
        <w:gridCol w:w="1504"/>
        <w:gridCol w:w="1504"/>
        <w:gridCol w:w="1502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Izvor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Vrsta podataka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Način pristupa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Ograničenja i uvjeti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Kvaliteta</w:t>
            </w:r>
          </w:p>
        </w:tc>
        <w:tc>
          <w:tcPr>
            <w:tcW w:type="dxa" w:w="1502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Google Places API (New)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Prosječna ocjena, broj ocjena i ograničen broj najnovijih recenzija po objektu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Službeni Google API s ključem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Mjesečni besplatni opseg po vrsti poziva, iznad toga naplata;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1A1F"/>
                <w:sz w:val="20"/>
                <w:szCs w:val="20"/>
              </w:rPr>
              <w:t xml:space="preserve">Place Details vraća samo malen broj recenzija po objektu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; ograničenja pohrane i obavezna atribucija; struganje Google Mapsa je zabranjeno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Visoka za ocjene i trend broja ocjena,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31A1F"/>
                <w:sz w:val="20"/>
                <w:szCs w:val="20"/>
              </w:rPr>
              <w:t xml:space="preserve">ograničena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za tekstualnu analizu zbog malog broja vraćenih recenzija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Tripadvisor Content API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Ocjena objekta, rang i kratki isječci recenzija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Službeni API uz odobrenje računa; besplatni mjesečni opseg poziva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Obavezna atribucija i poveznica natrag; ograničena pohrana i prikaz; struganje zabranjeno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Srednja — korisno za međunarodne posjetitelje, plitko po dubini teksta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Booking.com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Ocjene i recenzije smještaja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Demand API dostupan samo partnerima; nema javnog besplatnog pristupa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Struganje protivno uvjetima korištenja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—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9E3524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Airbnb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Recenzije smještaja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Nema javnog API-ja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Struganje protivno uvjetima korištenja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—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9E3524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Google Business Profile API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Pune recenzije i odgovori — ali samo za objekte kojima podnositelj upravlja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Službeni API uz vlasničku potvrdu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Dopušteno za profile TZ-a, turističkog ureda, muzeja i objekata koji se dobrovoljno uključe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Vrlo visoka za uključene objekte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First-party anketa posjetitelja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Ocjene po dimenzijama, motiv dolaska, namjera povratka, slobodni komentar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Vlastiti obrazac (npr. otvoreni alat za ankete) s QR kodom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Potreban jasan pristanak i informacija o obradi; podaci su u vlasništvu TZ-a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Najviša — jedini izvor koji pokriva pitanja koja platforme ne postavljaju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6"/>
          <w:szCs w:val="16"/>
        </w:rPr>
        <w:t xml:space="preserve">Zbog ograničenja recenzijskih platformi, model bodovanja odvaja brojčane ocjene (koje su široko dostupne i stabilne) od tekstualnog sentimenta (koji je uzorkovan i plići). Plan dopunjavanja: uključivanje ugostitelja i smještajnih objekata da sami podijele pristup svojim Business Profile recenzijama.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D. Službeni izvori, događanja i kontekst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1504"/>
        <w:gridCol w:w="1504"/>
        <w:gridCol w:w="1504"/>
        <w:gridCol w:w="1504"/>
        <w:gridCol w:w="1502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Izvor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Vrsta podataka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Način pristupa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Ograničenja i uvjeti</w:t>
            </w:r>
          </w:p>
        </w:tc>
        <w:tc>
          <w:tcPr>
            <w:tcW w:type="dxa" w:w="1504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Kvaliteta</w:t>
            </w:r>
          </w:p>
        </w:tc>
        <w:tc>
          <w:tcPr>
            <w:tcW w:type="dxa" w:w="1502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Stranice TZ-a i Grada Slavonskog Broda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Najave, kalendar događanja, priopćenja, komunalne obavijesti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RSS ili WordPress REST, isti obrazac koji ovaj repozitorij već koristi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Vlastiti i javni sadržaj; bez posebnih ograničenja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Vrlo visoka — referentni kalendar za povezivanje događanja i sentimenta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Ustanove u kulturi i organizatori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Repertoar kazališta, muzejske izložbe, festivali i sportski termini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Javne stranice i javni kalendari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Strukturiranost varira; dio podataka samo u HTML-u ili plakatima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Srednja do visoka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eVisitor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Dolasci i noćenja po vrsti smještaja i tržištu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Nije javni API; TZ ima pristup podacima za svoje područje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Izvoz u dogovoru s TZ-om; podaci se koriste agregirano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Vrlo visoka — jedini pouzdan pokazatelj stvarnog volumena posjeta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Državna statistika i otvoreni podaci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Turistički promet, demografija, gospodarski pokazatelji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Javne objave i portal otvorenih podataka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Kašnjenje u objavi; mjesečna ili godišnja granulacija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Visoka za kontekst, neupotrebljiva za tjedni signal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OpenStreetMap / Overpass API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Registar objekata (ugostiteljstvo, smještaj, atrakcije) za povezivanje spominjanja s objektom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Besplatni javni API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Obavezna atribucija prema licenci ODbL; poštovati ograničenja učestalosti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Visoka kao kostur registra objekata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Meteorološki podaci (npr. Open-Meteo)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Dnevne vremenske prilike za razdoblje analize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Besplatni API za nekomercijalnu upotrebu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Provjeriti uvjete za vrstu upotrebe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Visoka — ključna kontrolna varijabla: loše vrijeme objašnjava dio pada sentimenta o događanjima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Google Trends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Relativni interes za pretraživanje pojmova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Nema službenog API-ja; nesluž. biblioteke su nestabilne i ograničene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Koristiti samo kao pomoćni signal uz jasnu ogradu, ili ručni tjedni izvoz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Niska pouzdanost automatizacije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[]</w:t>
            </w:r>
          </w:p>
        </w:tc>
      </w:tr>
    </w:tbl>
    <w:p>
      <w:pPr>
        <w:spacing w:after="160"/>
      </w:pPr>
    </w:p>
    <w:p>
      <w:pPr>
        <w:shd w:fill="F7EFE0" w:color="auto" w:val="clear"/>
        <w:spacing w:after="0" w:before="120"/>
      </w:pP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i w:val="false"/>
          <w:iCs w:val="false"/>
          <w:color w:val="8A5D22"/>
          <w:sz w:val="17"/>
          <w:szCs w:val="17"/>
        </w:rPr>
        <w:t xml:space="preserve">Realno očekivanje o pokrivenosti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Za grad veličine Slavonskog Broda ukupan tjedni volumen javnih objava relevantnih za turizam bit će malen. Zato je sustav namjerno projektiran kao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sustav ranog upozoravanja i praćenja trenda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, a ne kao reprezentativno istraživanje javnog mnijenja. Svaki izvještaj to mora izrijekom navesti u poglavlju o metodologiji.</w:t>
      </w:r>
    </w:p>
    <w:p>
      <w:pPr>
        <w:pBdr>
          <w:bottom w:val="single" w:color="8A5D22" w:sz="4" w:space="4"/>
        </w:pBdr>
        <w:spacing w:after="200"/>
      </w:pP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Analitički model i taksonomija tema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Jedinica analize je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aspektno spominjanje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: par </w:t>
      </w:r>
      <w:r>
        <w:rPr>
          <w:rFonts w:ascii="Calibri" w:cs="Calibri" w:eastAsia="Calibri" w:hAnsi="Calibri"/>
          <w:b w:val="false"/>
          <w:bCs w:val="false"/>
          <w:i/>
          <w:iCs/>
          <w:color w:val="131A1F"/>
          <w:sz w:val="20"/>
          <w:szCs w:val="20"/>
        </w:rPr>
        <w:t xml:space="preserve">(objava, aspekt)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s vlastitom polaritetnom ocjenom i pouzdanošću. Jedna recenzija restorana tipično proizvede tri do pet takvih spominjanja.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3.1 Filtar relevantnosti — prije svake analize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Naziv „Brod“ je višeznačan, pa se pogrešna klasifikacija događa prije nego što sentiment uopće dođe na red. Filtar radi u tri prolaza: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Prolaz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Postupak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Ishod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1. Pravila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Rječnik pozitivnih okidača (Slavonski Brod, Brod na Savi, Tvrđava Brod, Brodsko kolo, Marsonia, Poloj, Korzo, Brodsko-posavska…) i negativnih (Bosanski Brod, Brod na Kupi, Slavonski Šamac, plovilo kao „brod“, Brod u BiH)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Jasno relevantno / jasno nerelevantno / dvojbeno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2. Geo-veza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Podudaranje s registrom objekata (OSM + vlastiti registar TZ-a) po nazivu, adresi i koordinatama u krugu grada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Objava vezana uz konkretan objekt dobiva najviši stupanj sigurnosti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3. Klasifikator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Za dvojbene slučajeve, model klasifikacije na temelju konteksta rečenice; ispod praga sigurnosti ide u ljudsku provjeru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Relevantno s ocjenom sigurnosti 0–1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6"/>
          <w:szCs w:val="16"/>
        </w:rPr>
        <w:t xml:space="preserve">Objave s ocjenom relevantnosti ispod 0,60 ne ulaze u indekse, ali se čuvaju i prikazuju u redu za provjeru — upravo tu se najbrže uči.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3.2 Taksonomija: 9 kategorija prve razine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Prva razina je stabilna i nosi indekse. Druga razina je proširiva i služi za dijagnostiku i toplinsku mapu. Treća razina (konkretan objekt ili događaj) nastaje povezivanjem s registrom.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Kategorija (L1)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Podteme (L2)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Tipični izvori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G · Gastronomija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kvaliteta hrane; ponuda pića; autentičnost slavonske kuhinje; ljubaznost osoblja; brzina usluge; cijena i vrijednost; čistoća i ambijent; rješavanje prigovora; vegetarijanska i dijetalna ponuda; radno vrijeme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Recenzijske platforme, društvene mreže, anketa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 · Smještaj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čistoća; udobnost i buka; lokacija; prijava i odjava; ljubaznost domaćina; sadržaji (wi-fi, parking, doručak, klima); cijena i vrijednost; ponavljajući kvarovi; točnost oglasa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Recenzijske platforme, anketa, vlastiti kanali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A · Atrakcije i baština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Tvrđava Brod; šetnica uz Savu; spomenička baština; muzejski i galerijski sadržaji; interpretacija i vodstva; radno vrijeme i ulaznice; ponuda na stranim jezicima; suveniri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Recenzije, mediji, YouTube, anketa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D · Događanja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program i izvođači; organizacija; gužve i redovi; ozvučenje i tehnika; cijene na događanju; sanitarni čvorovi; sigurnost; informiranost o programu; sadržaj za djecu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Mediji, društvene mreže, vlastiti kanali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 · Komunalno i javni prostor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čistoća ulica; zelene površine; javni WC; rasvjeta; odvoz otpada; održavanje pločnika; javne fontane i klupe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Lokalni mediji, forumi, društvene mreže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 · Promet i parking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dostupnost parkinga; naplata i zone; gužve i regulacija; biciklističke staze; javni gradski prijevoz; dolazak autobusom i vlakom; tranzit i granični prijelaz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Lokalni mediji, forumi, recenzije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B · Sigurnost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percepcija sigurnosti danju i noću; incidenti; prometna sigurnost; sigurnost na događanjima; rasvjeta i nadzor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Mediji (crna kronika), forumi, recenzije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I · Informacije i pristupačnost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turistička signalizacija; turistički ured; web i jezične verzije; pristupačnost osobama s invaliditetom; ponuda za obitelji s djecom; ponuda za mlade; ponuda za starije; ljubimci; plaćanje karticom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Recenzije, anketa, društvene mreže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O · Opći gradski sentiment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gospodarstvo i radna mjesta; demografija i iseljavanje; gradska uprava i projekti; infrastrukturni zahvati; zdravstvo i obrazovanje; imidž i reputacija grada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Mediji, forumi, društvene mreže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3.3 Sloj 2 — sentiment turističkog iskustva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Objava ulazi u turistički sloj samo ako je klasificirana kao </w:t>
      </w:r>
      <w:r>
        <w:rPr>
          <w:rFonts w:ascii="Calibri" w:cs="Calibri" w:eastAsia="Calibri" w:hAnsi="Calibri"/>
          <w:b w:val="false"/>
          <w:bCs w:val="false"/>
          <w:i/>
          <w:iCs/>
          <w:color w:val="131A1F"/>
          <w:sz w:val="20"/>
          <w:szCs w:val="20"/>
        </w:rPr>
        <w:t xml:space="preserve">iskustvo posjetitelja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(autor opisuje posjet, boravak ili uslugu koju je koristio), a ne kao novinarski ili administrativni tekst. Za takve objave dodatno se izvlači: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C8D2CE" w:sz="2"/>
          <w:insideV w:val="none" w:color="FFFFFF" w:sz="0"/>
        </w:tblBorders>
      </w:tblPr>
      <w:tblGrid>
        <w:gridCol w:w="2891"/>
        <w:gridCol w:w="6747"/>
      </w:tblGrid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Tip posjetitelja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Obitelj, par, samostalni putnik, grupa, poslovni posjetitelj, tranzit — samo kada je eksplicitno navedeno ili jasno impliciran. Inače „nepoznato“; nagađanje je zabranjeno.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Motiv dolaska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Tranzit i usputno zaustavljanje, kulturni izlet, događanje ili festival, sport, posjet rodbini i prijateljima, poslovni razlog, priroda i rijeka Sava.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Faza putovanja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Prije dolaska (informiranje, rezervacija), dolazak i orijentacija, boravak, odlazak, nakon posjeta (preporuka). Omogućuje kartu pozitivnih i negativnih trenutaka.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Namjera povratka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Izraz namjere ponovnog dolaska ili preporuke drugima: potvrdna, niječna, uvjetna, neizražena.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Neispunjeno očekivanje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Eksplicitni jaz između očekivanog i doživljenog — najvrjedniji ulaz u preporuke jer izravno pokazuje što nedostaje.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3.4 Obrada i kvaliteta podataka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Postupak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Kako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Kontrola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Prepoznavanje jezika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Statistički identifikator jezika na razini objave; poseban oprez kod kratkih tekstova i kod razlikovanja hrvatskog od bosanskog i srpskog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Ispod 30 znakova ili ispod praga sigurnosti → oznaka „jezik nesiguran“ i snižena težina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Strojni prijevod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Prevodi se samo ono što model sentimenta ne pokriva izravno; hrvatski, bosanski i srpski obrađuju se izvorno, bez prijevoda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Prijevod se pohranjuje uz izvornik; rezultat nosi oznaku „preko prijevoda“ i faktor pouzdanosti 0,9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Dedupikacija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Tri razine: identičan URL i hash teksta; gotovo identičan tekst (SimHash / MinHash); semantička sličnost ugrađivanja iznad 0,92 uz isti objekt i blizak datum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Zadržava se najraniji zapis; ostali se vezuju kao duplikati radi mjerenja dosega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Stare recenzije prikazane iznova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Ključ jedinstvenosti je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31A1F"/>
                <w:sz w:val="20"/>
                <w:szCs w:val="20"/>
              </w:rPr>
              <w:t xml:space="preserve">(izvor, objekt, hash autora, datum objave recenzije)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, nikad datum dohvata. Recenzija se broji u tjedan svoje objave, ne u tjedan kad ju je API vratio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Tjedni izvještaj izrijekom razdvaja „nove u ovom tjednu“ od „prvi put viđene, ali starije“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Spam, botovi i promocija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Heuristike: ponavljanje istog teksta na više objekata, ekstremne ocjene bez teksta, gust splet poveznica, novi računi s naglom aktivnošću, promotivni obrasci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Označeno kao sumnjivo → isključeno iz indeksa, zadržano u evidenciji; udio isključenog prikazuje se u izvještaju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Ironija i mješoviti sentiment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Detektor suprotnosti (pohvala + negacija, tipični hrvatski ironijski obrasci, npr. „baš super…“ uz negativni kontekst), rečenična segmentacija za mješovite slučajeve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Označeno kao „mješovito“ ili „ironija moguća“ uz faktor pouzdanosti 0,6; prioritet u uzorku za ljudsku provjeru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Dokazna osnova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Za svako spominjanje pohranjuju se: poveznica, datum objave, izvor, kategorija, podtema, polaritet, pouzdanost i sažetak od najviše 25 riječi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Bez potpune dokazne osnove nalaz se ne može pojaviti u izvještaju</w:t>
            </w:r>
          </w:p>
        </w:tc>
      </w:tr>
    </w:tbl>
    <w:p>
      <w:pPr>
        <w:spacing w:after="160"/>
      </w:pP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Model bodovanja i pokazatelji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Cilj je prozirnost: svaka ocjena u izvještaju mora se moći ručno reproducirati iz pohranjenih spominjanja. Nema skrivenih koeficijenata.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4.1 Težina pojedinog spominjanja</w:t>
      </w:r>
    </w:p>
    <w:p>
      <w:pPr>
        <w:shd w:fill="EEF2F0" w:color="auto" w:val="clear"/>
        <w:spacing w:after="0" w:before="120"/>
      </w:pP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w_i = c_i · f_i · q_i · r_i · a_i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c_i  pouzdanost modela         0,0–1,0   (× 0,9 ako je preko prijevoda, × 0,6 ako je označena ironija)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f_i  svježina                  0,5^(starost_u_danima / 21)   — poluvrijeme 21 dan, samo za pomične prosjeke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q_i  kvaliteta izvora          0,4–1,0   (vidi tablicu niže)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r_i  doseg                     min(2,0 ; 1 + log10(1 + doseg_i / medijan_dosega))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a_i  autentičnost              1,0 uobičajeno; 0,0 za označen spam ili bot</w:t>
      </w:r>
    </w:p>
    <w:p>
      <w:pPr>
        <w:spacing w:after="160"/>
      </w:pPr>
    </w:p>
    <w:p>
      <w:pPr>
        <w:pBdr>
          <w:bottom w:val="single" w:color="C8D2CE" w:sz="4" w:space="4"/>
        </w:pBdr>
        <w:spacing w:after="200"/>
      </w:pP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Razred izvora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q_i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Obrazloženje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First-party anketa, vlastiti Business Profile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1,00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Provjeren identitet konteksta, poznata metodologija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Recenzije na velikim platformama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0,90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Vezane uz stvarni posjet, ali podložne manipulaciji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Lokalni i nacionalni mediji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0,80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Uredničku odgovornost ima izdavač, ali to je glas medija, ne posjetitelja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Komentari na videozapisima, javne objave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0,65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Autentično, ali neujednačeno i teško provjerljivo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Forumi i blogovi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0,55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Visok kontekst, nizak nadzor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Agregatori (indeks vijesti)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0,40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Najčešće samo naslov; sklon ponavljanju istog sadržaja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4.2 Dvije odvojene ljestvice, pa spoj</w:t>
      </w:r>
    </w:p>
    <w:p>
      <w:pPr>
        <w:shd w:fill="EEF2F0" w:color="auto" w:val="clear"/>
        <w:spacing w:after="0" w:before="120"/>
      </w:pP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Tekstualni sentiment (uvijek dostupan)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S_k  = Σ(w_i · p_i) / Σ(w_i)              p_i ∈ [-1, +1], winsoriziran na 5. i 95. percentil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TS_k = 50 · (S_k + 1)                      → 0–100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Brojčane ocjene (samo gdje postoje: gastronomija, smještaj, atrakcije)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R_k  = (n_k · prosjek_k + m · μ_k) / (n_k + m)      m = 20, μ_k = povijesni prosjek kategorije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RS_k = 100 · (R_k − min) / (max − min)              ljestvica 1–5 ili 1–10, normalizirana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Kategorijski indeks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INDEX_k = α_k · RS_k + (1 − α_k) · TS_k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α = 0,50  gastronomija, smještaj        (ocjene su brojne i stabilne)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α = 0,35  atrakcije                     (manje ocjena)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α = 0,00  komunalno, promet, sigurnost, informacije, opći sentiment  (nema ocjena)</w:t>
      </w:r>
    </w:p>
    <w:p>
      <w:pPr>
        <w:spacing w:after="160"/>
      </w:pPr>
    </w:p>
    <w:p>
      <w:pPr>
        <w:pBdr>
          <w:bottom w:val="single" w:color="C8D2CE" w:sz="4" w:space="4"/>
        </w:pBdr>
        <w:spacing w:after="200"/>
      </w:pP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31A1F"/>
          <w:sz w:val="20"/>
          <w:szCs w:val="20"/>
        </w:rPr>
        <w:t xml:space="preserve">Bayesovo stezanje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s pretpostavljenim brojem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m = 20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znači: objekt s tri recenzije ne može sam odskočiti na vrh ili dno ljestvice — njegov prosjek se povlači prema povijesnom prosjeku kategorije dok ne skupi dovoljno ocjena. Vrijednost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kalibrira se nakon prvog tromjesečja prema stvarnoj disperziji.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4.3 Zaštite od iskrivljenja malim brojem ekstrema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Winsorizacija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polariteta na 5. i 95. percentil unutar kategorije i tjedna.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Kvota po autoru: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najviše jedno spominjanje po autoru, objektu i kategoriji u tjednu.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Kvota po objektu: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jedan objekt ne smije nositi više od 25 % ukupne težine kategorije; višak se proporcionalno smanjuje.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Kvota po izvoru: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jedan izvor ne smije nositi više od 40 % ukupne težine kategorije.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Pragovi objave: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n ≥ 15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→ puna ocjena;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5 ≤ n &lt; 15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→ oznaka „indikativno“ i ocjena u zagradi;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n &lt;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→ „nedovoljno podataka“, bez broja.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Interval pouzdanosti: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90 % interval procijenjen bootstrapom (1000 ponavljanja). Ako se intervali dvaju tjedana preklapaju, promjena se </w:t>
      </w:r>
      <w:r>
        <w:rPr>
          <w:rFonts w:ascii="Calibri" w:cs="Calibri" w:eastAsia="Calibri" w:hAnsi="Calibri"/>
          <w:b w:val="false"/>
          <w:bCs w:val="false"/>
          <w:i/>
          <w:iCs/>
          <w:color w:val="131A1F"/>
          <w:sz w:val="20"/>
          <w:szCs w:val="20"/>
        </w:rPr>
        <w:t xml:space="preserve">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opisuje kao trend.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4.4 Glavni indeksi</w:t>
      </w:r>
    </w:p>
    <w:p>
      <w:pPr>
        <w:shd w:fill="EEF2F0" w:color="auto" w:val="clear"/>
        <w:spacing w:after="0" w:before="120"/>
      </w:pP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TSI — Turistički sentiment (samo objave klasificirane kao iskustvo posjetitelja)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TSI = 0,20·G + 0,20·S + 0,18·A + 0,12·D + 0,10·P + 0,08·K + 0,07·I + 0,05·B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OSG — Opći sentiment grada (sve relevantne javne objave, uključujući neturističke)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OSG = 0,40·O + 0,20·K + 0,15·P + 0,10·B + 0,15·(D+A)/2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Kategorija bez dovoljno podataka izbacuje se iz zbroja, a preostali ponderi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se renormaliziraju na 1,00. Izvještaj tada navodi koje su kategorije izostavljene.</w:t>
      </w:r>
    </w:p>
    <w:p>
      <w:pPr>
        <w:spacing w:after="160"/>
      </w:pPr>
    </w:p>
    <w:p>
      <w:pPr>
        <w:pBdr>
          <w:bottom w:val="single" w:color="C8D2CE" w:sz="4" w:space="4"/>
        </w:pBdr>
        <w:spacing w:after="2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4.5 Usporedbe, trend i anomalije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Pokazatelj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Definicija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Prikaz u izvještaju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Δ tjedan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INDEX(T) − INDEX(T−1)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Bodovi uz strelicu i riječ (raste / pada / bez promjene) — nikad samo boja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Δ 4 tjedna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INDEX(T) − prosjek(T−1…T−4), uz primijenjenu svježinu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Glavni signal za male kategorije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Δ povijesno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Odstupanje od istog tjedna prethodne godine ili od cjelokupnog dostupnog prosjeka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Dostupno tek nakon 12 mjeseci; do tada eksplicitno „nije dostupno“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Udio negativnih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Težinski udio spominjanja s p_i &lt; −0,2, s Wilsonovim intervalom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Osjetljiviji rani signal od prosjeka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Anomalija razine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Robustna z-vrijednost prema medijanu i MAD-u na 8 tjedana; okidač |z| &gt; 2,5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Automatsko upozorenje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Anomalija volumena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Volumen &gt; 3 × medijan zadnjih 8 tjedana ili Poissonov test p &lt; 0,01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Upozorenje „nagli porast spominjanja“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Skok negativnosti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Porast udjela negativnih za više od 15 postotnih bodova uz n ≥ 10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Krizni signal, najviši prioritet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Ocjena pouzdanosti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Funkcija veličine uzorka, broja različitih izvora i širine intervala → visoka / srednja / niska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Oznaka uz svaki indeks</w:t>
            </w:r>
          </w:p>
        </w:tc>
      </w:tr>
    </w:tbl>
    <w:p>
      <w:pPr>
        <w:spacing w:after="160"/>
      </w:pPr>
    </w:p>
    <w:p>
      <w:pPr>
        <w:shd w:fill="F7EFE0" w:color="auto" w:val="clear"/>
        <w:spacing w:after="0" w:before="120"/>
      </w:pP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i w:val="false"/>
          <w:iCs w:val="false"/>
          <w:color w:val="8A5D22"/>
          <w:sz w:val="17"/>
          <w:szCs w:val="17"/>
        </w:rPr>
        <w:t xml:space="preserve">Pravilo tumačenja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Promjena indeksa manja od 3 boda, ili promjena unutar preklapajućih intervala pouzdanosti, opisuje se kao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stabilno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 Agent ne smije proizvesti rečenicu o trendu koju podaci ne podnose — to je češći način gubitka povjerenja u ovakav sustav od bilo koje tehničke pogreške.</w:t>
      </w:r>
    </w:p>
    <w:p>
      <w:pPr>
        <w:pBdr>
          <w:bottom w:val="single" w:color="8A5D22" w:sz="4" w:space="4"/>
        </w:pBdr>
        <w:spacing w:after="200"/>
      </w:pP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Tehnička arhitektura i tijek podataka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Načelo: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trinaest koraka, svaki idempotentan i ponovljiv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 Svaki korak čita iz baze, piše u bazu i bilježi se u evidenciju izvođenja. Ako korak 07 padne, ponavlja se samo on — ne cijeli tjedan.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5.1 Koraci obrade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#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Korak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Ulaz → izlaz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Ponašanje pri pogrešci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01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Prikupljanje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Registar izvora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raw_item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Izvor koji padne ne ruši izvođenje; bilježi se kao „izvor nedostupan“ i ulazi u upozorenje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02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Normalizacija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raw_item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item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(jedinstvena shema)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Neparsabilan zapis ide u karantenu s razlogom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03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Dedupikacija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item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item.duplicate_of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Kod dvojbe zadržava se zapis, ne briše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04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Relevantnost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item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relevance_score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Ispod praga → red za provjeru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05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Jezik i prijevod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item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lang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text_en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Bez prijevoda → obrada izvornim višejezičnim modelom uz nižu težinu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06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Aspektna segmentacija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item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mention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(objava × aspekt)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Ako nijedan aspekt nije prepoznat → kategorija „nesvrstano“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07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Sentiment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mention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polarity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Ponavljanje koraka; kod trajnog pada koristi se pričuvni model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08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Povezivanje s objektom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mention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poi_id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Nepovezano ostaje na razini kategorije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09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Agregacija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mention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index_weekly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Poštuje pragove objave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Anomalije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index_weekly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alert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11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Nacrti preporuka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alert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mention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Uvijek prolazi kroz ljudsku potvrdu prije slanja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12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Izrada izvještaja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Predložak → HTML + PPTX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Pad izrade PPTX-a ne blokira slanje HTML-a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13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Isporuka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E-pošta + interni portal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Neuspjelo slanje ponavlja se tri puta, pa se eskalira administratoru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5.2 Tehnološki izbori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Komponenta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Preporuka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Alternativa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Napomena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Raspoređivač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GitHub Actions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schedule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(cron), isti obrazac kao postojeći workflow u ovom repozitoriju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Prefect (besplatni sloj), n8n, systemd timer na VPS-u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Nula troška i nula održavanja poslužitelja; ograničenje su minute izvođenja na privatnim repozitorijima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Prikupljanje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Node 20 adapteri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fetch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cheerio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, Playwright samo iznimno) — nastavak postojećeg koda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Python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httpx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selectolax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; Scrapy za veći opseg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Playwright samo kada stranica bez JS-a ne daje sadržaj; nikad za zaobilaženje zaštite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Registar izvora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YAML manifest po izvoru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sources/*.yaml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) + tipizirani adapteri: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rss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wp_rest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json_api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html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JSON shema u bazi s uređivanjem kroz sučelje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Ključ proširivosti: novi portal = nova datoteka, bez izmjene pipeline-a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Baza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PostgreSQL (npr. besplatni upravljani sloj) 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pgvector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za semantičku dedupikaciju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SQLite ili DuckDB uz datoteku u repozitoriju — dovoljno za očekivani volumen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Pri niskom volumenu DuckDB je legitiman izbor i pojednostavljuje sve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Sirovi zapisi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Komprimirani JSONL po izvođenju, u objektnoj pohrani s besplatnim slojem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Zapis u repozitorij (obrazac koji projekt već koristi)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Retencija 90 dana; za izvore s ograničenjem pohrane čuva se samo hash i metapodaci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Prepoznavanje jezika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Kompaktni statistički identifikator jezika (npr. fastText model za identifikaciju jezika)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lingua-py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za kratke tekstove, CLD3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Razlikovanje hr/bs/sr je nesigurno — tretirati ih kao jednu jezičnu skupinu za obradu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Prijevod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Otvoreni prijevodni modeli lokalno (obitelj Opus-MT ili NLLB), bez slanja podataka trećoj strani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Samostalno postavljen LibreTranslate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Prevodi se samo ono što je nužno; izvornik se uvijek čuva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Sentiment (hr/bs/sr)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Model iz obitelji BERTić za južnoslavenske jezike, fino podešen na javno dostupnom hrvatskom skupu za sentiment + vlastiti zlatni skup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Višejezični XLM-R sentiment model; leksički pristup samo kao pričuva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Točan naziv kontrolne točke modela potvrditi pri implementaciji; obavezna evaluacija na vlastitom skupu prije produkcije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Aspektna analiza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Veliki jezični model s ograničenim izlazom u JSON shemu, pokrenut lokalno (npr. preko Ollame)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Pravila + ključne riječi po podtemi; plaćeni API model ako TZ odobri trošak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Lokalno pokretanje rješava i trošak i privatnost; sporije, ali volumen je malen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Teme i grupiranje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BERTopic nad višejezičnim ugradbenim vektorima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Grupiranje ključnih riječi, LDA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Pri malom volumenu grupiranje se radi na četverotjednom prozoru, ne tjedno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Dedupikacija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SimHash i MinHash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datasketch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) + kosinusna sličnost ugradbenih vektora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Samo hash teksta za MVP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Prag sličnosti 0,92 kalibrirati na stvarnim podacima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Agregacija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pandas ili DuckDB SQL, s formulama u jednom modulu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Čisti SQL pogledi u bazi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Formule moraju biti na jednom mjestu i pokrivene testovima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HTML izvještaj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Jinja2 predložak + Apache ECharts ugrađen u datoteku (jedna samostalna datoteka)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Plotly s ugrađenim prikazom; Chart.js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Samostalna datoteka radi i kao privitak e-pošte, bez interneta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PPTX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python-pptx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uz korporativni predložak TZ-a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.potx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Marp ili reveal.js → izvoz; LibreOffice u konzolnom načinu za pretvorbu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python-pptx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daje stvarno uredive slajdove, ne slike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Isporuka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SMTP iz workflowa; objava na internom portalu (GitHub Pages ili postojeći Vercel projekt) uz zaštitu pristupa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Besplatni sloj servisa za slanje e-pošte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Privitci: HTML + PPTX; u tijelu poruke pet najvažnijih uvida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Ljudska provjera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Streamlit aplikacija: red za provjeru, ispravak oznake, potvrda preporuka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FastAPI + HTMX; u krajnjoj nuždi tablica u proračunskoj tablici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Svaki ispravak sprema se kao zlatna oznaka s autorom i vremenom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Nadzor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Tablica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run_log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+ vanjski „dead man's switch“ servis + e-pošta administratoru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Sentry (besplatni sloj) za iznimke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Nedostatak izvještaja u ponedjeljak mora proizvesti obavijest, a ne tišinu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Tajne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GitHub Actions Secrets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Upravitelj tajni odabranog pružatelja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Nijedan ključ ne smije završiti u repozitoriju ni u izvještaju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5.3 Model podataka</w:t>
      </w:r>
    </w:p>
    <w:p>
      <w:pPr>
        <w:shd w:fill="EEF2F0" w:color="auto" w:val="clear"/>
        <w:spacing w:after="0" w:before="120"/>
      </w:pP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source        id, naziv, tip(rss|wp_rest|json_api|html|survey), url, razred_kvalitete q,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            aktivan, robots_provjeren_dana, uvjeti_biljeska, dopusta_pohranu_teksta(bool)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raw_item      id, source_id, run_id, dohvat_ts, payload(jsonb), payload_hash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item          id, raw_item_id, source_id, url, objavljeno_ts, naslov, tekst?, tekst_hash,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            autor_pseudonim, jezik, jezik_sigurnost, prijevod_en?, doseg?, ocjena?, ocjena_ljestvica?,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            relevantnost, duplicate_of, spam_flag, is_visitor_experience, karantena_razlog?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poi           id, naziv, tip(restoran|smjestaj|atrakcija|dogadanje|javni_prostor),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            osm_id?, lat, lon, aliasi[]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mention       id, item_id, poi_id?, kategorija_l1, podtema_l2, polaritet(-1..1), pouzdanost,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            mjesovito(bool), ironija_flag, citat_sazetak(≤25 rijeci), tezina_w, gold_label?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event         id, naziv, datum_od, datum_do, tip, izvor_url        → vezanje sentimenta na događanje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index_weekly  tjedan_iso, kljuc(TSI|OSG|G|S|A|D|K|P|B|I), vrijednost, n, broj_izvora,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            ci_lo, ci_hi, pouzdanost(vis|sred|nis), delta_1t, delta_4t, delta_yoy?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alert         id, tjedan_iso, tip(razina|volumen|negativnost|izvor_nedostupan), kategorija,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            ozbiljnost(hitno|visoko|srednje), obrazlozenje, dokazi[](mention_id)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recommendation id, tjedan_iso, nalaz_id, horizont(hitno|takticko|strateski), prioritet,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            opis, dokaz, aktivnost, ucinak, slozenost, nositelj, rok, kpi, status_potvrde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run_log       run_id, korak, pocetak, kraj, status, broj_zapisa, poruka_greske?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gold_sample   mention_id, tjedan_iso, ljudska_oznaka, model_oznaka, ocjenjivac, ts</w:t>
      </w:r>
    </w:p>
    <w:p>
      <w:pPr>
        <w:spacing w:after="160"/>
      </w:pPr>
    </w:p>
    <w:p>
      <w:pPr>
        <w:pBdr>
          <w:bottom w:val="single" w:color="C8D2CE" w:sz="4" w:space="4"/>
        </w:pBdr>
        <w:spacing w:after="2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5.4 Dodavanje novog izvora bez izmjene sustava</w:t>
      </w:r>
    </w:p>
    <w:p>
      <w:pPr>
        <w:shd w:fill="EEF2F0" w:color="auto" w:val="clear"/>
        <w:spacing w:after="0" w:before="120"/>
      </w:pP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# sources/sbplus.yaml  — primjer manifesta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id: portal_primjer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naziv: "Lokalni portal (primjer)"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tip: rss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url: "https://primjer.hr/feed/"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razred_kvalitete: 0.80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dopusta_pohranu_teksta: false     # čuvamo sažetak i poveznicu, ne cijeli članak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robots_provjeren: 2026-09-11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ogranicenje: { zahtjeva_u_minuti: 30 }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mapiranje: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objavljeno_ts: pubDate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naslov: title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tekst: description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url: link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filtri: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 mora_sadrzavati: ["Slavonski Brod", "Brod", "Brodsko-posavsk"]</w:t>
      </w:r>
    </w:p>
    <w:p>
      <w:pPr>
        <w:spacing w:after="160"/>
      </w:pPr>
    </w:p>
    <w:p>
      <w:pPr>
        <w:pBdr>
          <w:bottom w:val="single" w:color="C8D2CE" w:sz="4" w:space="4"/>
        </w:pBdr>
        <w:spacing w:after="200"/>
      </w:pP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Uključivanje izvora znači: (1) dodati manifest, (2) pokrenuti provjeru u testnom načinu, (3) ručno ocijeniti uzorak od 30 zapisa, (4) postaviti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aktivan: 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 Tek tada izvor utječe na indekse — i to od sljedećeg tjedna, kako promjena okvira uzorkovanja ne bi izgledala kao promjena sentimenta. Ta činjenica bilježi se u izvještaju kao </w:t>
      </w:r>
      <w:r>
        <w:rPr>
          <w:rFonts w:ascii="Calibri" w:cs="Calibri" w:eastAsia="Calibri" w:hAnsi="Calibri"/>
          <w:b w:val="false"/>
          <w:bCs w:val="false"/>
          <w:i/>
          <w:iCs/>
          <w:color w:val="131A1F"/>
          <w:sz w:val="20"/>
          <w:szCs w:val="20"/>
        </w:rPr>
        <w:t xml:space="preserve">promjena metodologije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</w:t>
      </w: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Prijedlog HTML dashboarda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Jedna samostalna HTML datoteka, bez vanjskih ovisnosti, čitljiva na mobitelu i u pregledniku e-pošte. Redoslijed sekcija slijedi način na koji se izvještaj zaista čita: prvo zaključak, zatim brojke, pa dokazi, pa zadaci.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#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Sekcija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Sadržaj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Prikaz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Izvršni sažetak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5–7 uvida, svaki jedna rečenica + pokazatelj + poveznica na dokaz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Numerirana lista s oznakom smjera (▲ ▼ ■) i riječju, ne samo bojom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Indeksi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TSI i OSG + osam kategorijskih, s n, brojem izvora i ocjenom pouzdanosti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Red pločica; ispod svake tanka traka s intervalom pouzdanosti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Promjene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Δ tjedan, Δ 4 tjedna, Δ povijesno (kad postane dostupno)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Tablica s tabularnim brojkama i tekstualnom oznakom stanja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Trendovi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Krivulje indeksa kroz 12 tjedana, s osjenčanim pojasom pouzdanosti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Linijski grafikoni, naglašena zadnja točka, os s imenovanim vrijednostima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Toplinska mapa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Kategorije × tjedni, s brojem u svakoj ćeliji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Divergentna paleta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31A1F"/>
                <w:sz w:val="20"/>
                <w:szCs w:val="20"/>
              </w:rPr>
              <w:t xml:space="preserve">uz obavezan broj u ćeliji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— nikad samo boja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Teme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Top 5 pozitivnih i top 5 negativnih tema, s volumenom i promjenom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Dva stupca, vodoravne trake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Citati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Anonimizirani citat ili parafraza (≤25 riječi), datum, izvor, poveznica ako je dopuštena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Kartice s oznakom polariteta u riječi i simbolu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Rizici i upozorenja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Nova upozorenja s ozbiljnošću, dokazima i preporučenim rokom reakcije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Popis s bočnom trakom ozbiljnosti + tekstualna oznaka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Događanja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Događanja u tjednu, volumen spominjanja i sentiment prije/tijekom/poslije, uz vremensku prognozu kao kontrolu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Vremenska crta s oznakama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Preporuke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Tri odvojena bloka: hitno, taktički (7–30 dana), strateški (3–12 mjeseci)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Tablica s prioritetom, nositeljem, rokom i KPI-jem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11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Metodologija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Izvori, veličine uzorka, isključeno kao spam, promjene metodologije, ograničenja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Sklopivi odjeljak, uvijek prisutan, nikad skriven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Shema rasporeda</w:t>
      </w:r>
    </w:p>
    <w:p>
      <w:pPr>
        <w:shd w:fill="EEF2F0" w:color="auto" w:val="clear"/>
        <w:spacing w:after="0" w:before="120"/>
      </w:pPr>
    </w:p>
    <w:p>
      <w:pPr>
        <w:shd w:fill="EEF2F0" w:color="auto" w:val="clear"/>
        <w:spacing w:after="0" w:before="120"/>
      </w:pPr>
    </w:p>
    <w:p>
      <w:pPr>
        <w:pBdr>
          <w:bottom w:val="single" w:color="C8D2CE" w:sz="4" w:space="4"/>
        </w:pBdr>
        <w:spacing w:after="200"/>
      </w:pPr>
    </w:p>
    <w:p>
      <w:pPr>
        <w:shd w:fill="EEF2F0" w:color="auto" w:val="clear"/>
        <w:spacing w:after="0" w:before="120"/>
      </w:pPr>
    </w:p>
    <w:p>
      <w:pPr>
        <w:shd w:fill="EEF2F0" w:color="auto" w:val="clear"/>
        <w:spacing w:after="0" w:before="120"/>
      </w:pPr>
    </w:p>
    <w:p>
      <w:pPr>
        <w:pBdr>
          <w:bottom w:val="single" w:color="C8D2CE" w:sz="4" w:space="4"/>
        </w:pBdr>
        <w:spacing w:after="200"/>
      </w:pP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i w:val="false"/>
          <w:iCs w:val="false"/>
          <w:color w:val="8A5D22"/>
          <w:sz w:val="17"/>
          <w:szCs w:val="17"/>
        </w:rPr>
        <w:t xml:space="preserve">Toplinska mapa — kategorija × tjedan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C7C85"/>
          <w:sz w:val="17"/>
          <w:szCs w:val="17"/>
        </w:rPr>
        <w:t xml:space="preserve">Nule i crtice su rezervirana mjesta. Stvarne vrijednosti nastaju tek prvim pokretanjem agenta; crtica označava kategoriju ispod praga objave.</w:t>
      </w:r>
    </w:p>
    <w:p>
      <w:pPr>
        <w:pBdr>
          <w:bottom w:val="single" w:color="C8D2CE" w:sz="4" w:space="4"/>
        </w:pBdr>
        <w:spacing w:after="200"/>
      </w:pPr>
    </w:p>
    <w:p>
      <w:pPr>
        <w:pBdr>
          <w:bottom w:val="single" w:color="C8D2CE" w:sz="4" w:space="4"/>
        </w:pBdr>
        <w:spacing w:after="2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Pristupačnost i UX pravila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Kontrast teksta najmanje 4,5 : 1, a velikih brojki najmanje 3 : 1 (WCAG 2.2 AA).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Nijedna informacija ne smije ovisiti isključivo o boji: uz svaku boju ide simbol (▲ ▼ ■) i riječ.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Divergentna paleta za sentiment mora ostati čitljiva pri deuteranopiji — provjeriti simulacijom prije puštanja u rad.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Grafikoni imaju tekstualni opis i tablični ekvivalent podataka ispod (sklopivo) — to rješava i čitače zaslona i ispis.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Tipografija: jedan stupac teksta do 70 znakova, brojke tabularne, ista veličina za istu vrstu podatka kroz cijeli izvještaj.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Ispis na A4 mora dati upotrebljiv dokument — dio čitatelja izvještaj čita na papiru.</w:t>
      </w: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Struktura PowerPoint prezentacije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Jedanaest slajdova, generiranih iz istih podataka kao HTML, u predložak TZ-a. Svaki slajd ima naslov koji je </w:t>
      </w:r>
      <w:r>
        <w:rPr>
          <w:rFonts w:ascii="Calibri" w:cs="Calibri" w:eastAsia="Calibri" w:hAnsi="Calibri"/>
          <w:b w:val="false"/>
          <w:bCs w:val="false"/>
          <w:i/>
          <w:iCs/>
          <w:color w:val="131A1F"/>
          <w:sz w:val="20"/>
          <w:szCs w:val="20"/>
        </w:rPr>
        <w:t xml:space="preserve">tvrdnja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, a ne naziv teme — prezentacija se čita i bez govornika.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#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Slajd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Sadržaj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Vizualni element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Naslovnica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Naziv, analizirano razdoblje (pon–ned), datum izrade, broj analiziranih jedinica, verzija metodologije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Logo TZ-a, jedna fotografija grada iz vlastite arhive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Izvršni sažetak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5–7 uvida, svaki s pokazateljem i smjerom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Numerirana lista s oznakama smjera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Glavni indeksi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TSI i OSG, promjena prema prošlom tjednu i četverotjednom prosjeku, ocjena pouzdanosti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Dvije velike brojke + sparkline od 12 tjedana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Indeksi po kategorijama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Osam kategorija s n i pouzdanošću; izostavljene kategorije jasno navedene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Vodoravni stupčasti grafikon, sortiran po promjeni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Što je diglo sentiment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Tri pozitivna pokretača s dokazom i volumenom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Tri kartice + po jedan anonimizirani citat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Što je spustilo sentiment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Tri negativna pokretača s dokazom i volumenom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Tri kartice + po jedan anonimizirani citat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Gastronomija i smještaj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Ocjene naspram tekstualnog sentimenta, ponavljajući prigovori, promjena broja recenzija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Dvije kolone, raspršeni dijagram ocjena u odnosu na sentiment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Destinacija u širem smislu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Sadržaji, događanja, promet, parking, komunalne teme, sigurnost, pristupačnost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Toplinska mapa s brojkama u ćelijama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Rizici i prilike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Nova upozorenja s ozbiljnošću i rokom reakcije; prilike prepoznate iz neispunjenih očekivanja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Matrica 2×2: vjerojatnost × učinak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Taktičke preporuke (7–30 dana)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Do pet aktivnosti s prioritetom, nositeljem, rokom i KPI-jem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Tablica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11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Strateške preporuke (3–12 mjeseci)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Do četiri smjera s očekivanim učinkom i složenošću; zadnji blok: metodologija i ograničenja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Tablica + podnožje s napomenom o uzorku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6"/>
          <w:szCs w:val="16"/>
        </w:rPr>
        <w:t xml:space="preserve">Ako je tjedan bez upozorenja, slajd 9 se ne izostavlja nego izrijekom navodi „nema novih rizika iznad praga“ — izostanak slajda čitatelj tumači kao propust sustava.</w:t>
      </w: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Model strateških i taktičkih preporuka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Preporuka nastaje isključivo iz nalaza. Nalaz nastaje isključivo iz spominjanja koja imaju dokaznu osnovu. Lanac je obavezan i provjerljiv: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mention → nalaz → preporuka → KPI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8.1 Obavezna polja preporuke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C8D2CE" w:sz="2"/>
          <w:insideV w:val="none" w:color="FFFFFF" w:sz="0"/>
        </w:tblBorders>
      </w:tblPr>
      <w:tblGrid>
        <w:gridCol w:w="2891"/>
        <w:gridCol w:w="6747"/>
      </w:tblGrid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Problem ili prilika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Jedna rečenica, bez stručnog žargona, razumljiva članu turističkog vijeća.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Dokaz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Broj spominjanja, razdoblje, izvori i najviše tri anonimizirana citata s poveznicama gdje je dopušteno.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Pokazatelj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Konkretna vrijednost koja je preporuku pokrenula (npr. pad kategorijskog indeksa, porast udjela negativnih, upozorenje o volumenu).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Predložena aktivnost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Konkretan, izvediv korak — ne „poboljšati komunikaciju“, nego što točno, gdje i za koga.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Prioritet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E3524"/>
                <w:sz w:val="16"/>
                <w:szCs w:val="16"/>
              </w:rPr>
              <w:t xml:space="preserve">[HITNO]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[VISOK]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41505A"/>
                <w:sz w:val="16"/>
                <w:szCs w:val="16"/>
              </w:rPr>
              <w:t xml:space="preserve">[SREDNJI]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[NIZAK]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— izračunat, pa ljudski potvrđen.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Očekivani učinak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Na koji indeks ili pokazatelj i u kojem smjeru; ako se ne može procijeniti, navodi se „nepoznato“.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Složenost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 (do 5 radnih dana i unutar ovlasti TZ-a), M (do 30 dana ili traži partnera), L (proračun, natječaj ili odluka Grada).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Nositelj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Prijedlog: TZ ured, Grad, komunalno poduzeće, organizator događanja, ugostitelj, prijevoznik. TZ potvrđuje ili mijenja.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Rok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Konkretan datum za hitno i taktičko; tromjesečje za strateško.</w:t>
            </w:r>
          </w:p>
        </w:tc>
      </w:tr>
      <w:tr>
        <w:tc>
          <w:tcPr>
            <w:tcW w:type="dxa" w:w="2891"/>
            <w:tcMar>
              <w:top w:type="dxa" w:w="8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8"/>
                <w:szCs w:val="18"/>
              </w:rPr>
              <w:t xml:space="preserve">KPI</w:t>
            </w:r>
          </w:p>
        </w:tc>
        <w:tc>
          <w:tcPr>
            <w:tcW w:type="dxa" w:w="6747"/>
            <w:tcMar>
              <w:top w:type="dxa" w:w="80"/>
              <w:bottom w:type="dxa" w:w="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Mjerljiv, s polaznom vrijednošću iz tjedna nastanka preporuke i ciljanim rokom provjere.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8.2 Izračun prioriteta</w:t>
      </w:r>
    </w:p>
    <w:p>
      <w:pPr>
        <w:shd w:fill="EEF2F0" w:color="auto" w:val="clear"/>
        <w:spacing w:after="0" w:before="120"/>
      </w:pP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P = (U · 0,40) + (I · 0,30) + (V · 0,20) + (E · 0,10)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U  hitnost      1–5   koliko brzo šteta raste ako se ne reagira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I  učinak       1–5   procijenjeni utjecaj na indeks × broj pogođenih posjetitelja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V  vjerodostojnost 1–5  veličina uzorka i broj neovisnih izvora koji potvrđuju nalaz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E  izvedivost   1–5   obrnuto proporcionalno složenosti i ovisnosti o trećima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P ≥ 4,2 → HITNO     3,4–4,1 → VISOK     2,5–3,3 → SREDNJI     &lt; 2,5 → NIZAK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 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Pravilo nadjačavanja: nalaz s ozbiljnošću "hitno" iz upozorenja o sigurnosti,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zdravstvenoj ispravnosti ili reputacijskoj krizi uvijek ide u HITNO,</w:t>
      </w:r>
    </w:p>
    <w:p>
      <w:pPr>
        <w:shd w:fill="EEF2F0" w:color="auto" w:val="clear"/>
        <w:spacing w:after="0" w:line="240"/>
        <w:ind w:left="220"/>
      </w:pPr>
      <w:r>
        <w:rPr>
          <w:rFonts w:ascii="Consolas" w:cs="Consolas" w:eastAsia="Consolas" w:hAnsi="Consolas"/>
          <w:color w:val="131A1F"/>
          <w:sz w:val="17"/>
          <w:szCs w:val="17"/>
        </w:rPr>
        <w:t xml:space="preserve">neovisno o izračunu.</w:t>
      </w:r>
    </w:p>
    <w:p>
      <w:pPr>
        <w:spacing w:after="160"/>
      </w:pPr>
    </w:p>
    <w:p>
      <w:pPr>
        <w:pBdr>
          <w:bottom w:val="single" w:color="C8D2CE" w:sz="4" w:space="4"/>
        </w:pBdr>
        <w:spacing w:after="2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8.3 Tri odvojena horizonta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Horizont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Okidač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Tipičan sadržaj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Tko odlučuje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9E3524"/>
                <w:sz w:val="16"/>
                <w:szCs w:val="16"/>
              </w:rPr>
              <w:t xml:space="preserve">[HITNO]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 Krizna reakcija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Upozorenje razine „hitno“: skok negativnosti, sigurnosni ili zdravstveni incident, viralna negativna objava s velikim dosegom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Provjera činjenica, javni odgovor ili demanti, izravan kontakt s objektom ili organizatorom, obavijest Gradu, praćenje u dnevnom ritmu dok se ne smiri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Direktor TZ-a istog radnog dana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[7–30 DANA]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 Taktički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Ponavljajući prigovor s dovoljnim uzorkom ili pad kategorijskog indeksa izvan intervala pouzdanosti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Ispravak informacija na web-u i kartama, dopuna signalizacije, odgovori na recenzije, kratka obuka za objekte, prilagodba najave događanja, mikro-kampanja za prepoznatu prednost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TZ ured, tjedni operativni sastanak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41505A"/>
                <w:sz w:val="16"/>
                <w:szCs w:val="16"/>
              </w:rPr>
              <w:t xml:space="preserve">[3–12 MJESECI]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 Strateški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Trend potvrđen kroz najmanje osam tjedana ili strukturni jaz koji se ponavlja kroz kategorije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Program razvoja proizvoda (npr. povezivanje baštine u zaokruženu ponudu), ulaganje u pristupačnost, sustav kvalitete za ugostitelje i smještaj, plan parkiranja i signalizacije, godišnja komunikacijska strategija, proširenje first-party mjerenja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Turističko vijeće i Grad, uz proračunsku odluku</w:t>
            </w:r>
          </w:p>
        </w:tc>
      </w:tr>
    </w:tbl>
    <w:p>
      <w:pPr>
        <w:spacing w:after="160"/>
      </w:pPr>
    </w:p>
    <w:p>
      <w:pPr>
        <w:shd w:fill="F7EFE0" w:color="auto" w:val="clear"/>
        <w:spacing w:after="0" w:before="120"/>
      </w:pP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i w:val="false"/>
          <w:iCs w:val="false"/>
          <w:color w:val="8A5D22"/>
          <w:sz w:val="17"/>
          <w:szCs w:val="17"/>
        </w:rPr>
        <w:t xml:space="preserve">Kontrola protiv preporuka bez pokrića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Agent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ne smije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generirati preporuku ako je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n &lt;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u kategoriji, ako nalaz počiva na jednom izvoru, ili ako je nalaz već bio predmet preporuke u posljednja četiri tjedna bez promjene stanja (tada se stara preporuka </w:t>
      </w:r>
      <w:r>
        <w:rPr>
          <w:rFonts w:ascii="Calibri" w:cs="Calibri" w:eastAsia="Calibri" w:hAnsi="Calibri"/>
          <w:b w:val="false"/>
          <w:bCs w:val="false"/>
          <w:i/>
          <w:iCs/>
          <w:color w:val="131A1F"/>
          <w:sz w:val="20"/>
          <w:szCs w:val="20"/>
        </w:rPr>
        <w:t xml:space="preserve">eskalira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s bilješkom „bez pomaka N tjedana“, umjesto da se generira nova). Preporuke se prije slanja pojavljuju u redu za potvrdu — TZ ih može odobriti, izmijeniti ili odbaciti, a odbačene ulaze u skup za učenje.</w:t>
      </w:r>
    </w:p>
    <w:p>
      <w:pPr>
        <w:pBdr>
          <w:bottom w:val="single" w:color="8A5D22" w:sz="4" w:space="4"/>
        </w:pBdr>
        <w:spacing w:after="200"/>
      </w:pP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Sigurnost, privatnost i usklađenost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9.1 Zaštita osobnih podataka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Pitanje</w:t>
            </w:r>
          </w:p>
        </w:tc>
        <w:tc>
          <w:tcPr>
            <w:tcW w:type="dxa" w:w="6361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Postupak</w:t>
            </w:r>
          </w:p>
        </w:tc>
      </w:tr>
      <w:tr>
        <w:tc>
          <w:tcPr>
            <w:tcW w:type="dxa" w:w="3277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Obrađuju li se osobni podaci?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Da. Javno objavljena recenzija s korisničkim imenom je osobni podatak. Sustav se od početka projektira kao obrada osobnih podataka, ne kao „rad s javnim podacima“.</w:t>
            </w:r>
          </w:p>
        </w:tc>
      </w:tr>
      <w:tr>
        <w:tc>
          <w:tcPr>
            <w:tcW w:type="dxa" w:w="3277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Pravna osnova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Legitimni interes (čl. 6. st. 1. t. f Opće uredbe) uz pisanu procjenu ravnoteže interesa. Za first-party anketu: privola, s jasnom informacijom prije ispunjavanja.</w:t>
            </w:r>
          </w:p>
        </w:tc>
      </w:tr>
      <w:tr>
        <w:tc>
          <w:tcPr>
            <w:tcW w:type="dxa" w:w="3277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Minimizacija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 prikuplja se profil autora, povijest objava, lokacija ni bilo koji podatak koji nije nužan za mjerenje sentimenta o destinaciji.</w:t>
            </w:r>
          </w:p>
        </w:tc>
      </w:tr>
      <w:tr>
        <w:tc>
          <w:tcPr>
            <w:tcW w:type="dxa" w:w="3277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Pseudonimizacija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Korisničko ime se pri unosu zamjenjuje HMAC hashom sa soli koja se čuva odvojeno. Originalno ime ne ulazi u bazu ni u izvještaj.</w:t>
            </w:r>
          </w:p>
        </w:tc>
      </w:tr>
      <w:tr>
        <w:tc>
          <w:tcPr>
            <w:tcW w:type="dxa" w:w="3277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Anonimizacija citata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Najviše 25 riječi, bez imena, naziva objekta kada nije nužan, datuma boravka i bilo kojeg detalja koji bi omogućio prepoznavanje osobe. Prednost ima parafraza.</w:t>
            </w:r>
          </w:p>
        </w:tc>
      </w:tr>
      <w:tr>
        <w:tc>
          <w:tcPr>
            <w:tcW w:type="dxa" w:w="3277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Posebne kategorije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Zdravstveni, vjerski, politički i drugi osjetljivi podaci ne obrađuju se; ako se pojave u tekstu, zapis se izuzima iz analize.</w:t>
            </w:r>
          </w:p>
        </w:tc>
      </w:tr>
      <w:tr>
        <w:tc>
          <w:tcPr>
            <w:tcW w:type="dxa" w:w="3277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Rokovi čuvanja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Sirovi tekst 90 dana; izvedena spominjanja i indeksi trajno u agregiranom obliku; zahtjev za brisanjem izvršava se na temelju hasha autora ili poveznice.</w:t>
            </w:r>
          </w:p>
        </w:tc>
      </w:tr>
      <w:tr>
        <w:tc>
          <w:tcPr>
            <w:tcW w:type="dxa" w:w="3277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Prava ispitanika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Objavljena kontakt-točka i postupak odgovora u roku; evidencija radnji obrade prema čl. 30.; procjena učinka (DPIA) ako opseg praćenja to zahtijeva.</w:t>
            </w:r>
          </w:p>
        </w:tc>
      </w:tr>
      <w:tr>
        <w:tc>
          <w:tcPr>
            <w:tcW w:type="dxa" w:w="3277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Nadzorno tijelo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Agencija za zaštitu osobnih podataka; dokumentacija spremna za uvid.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9.2 Poštovanje uvjeta korištenja i autorskih prava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Nema zaobilaženja.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Ne zaobilaze se prijava, paywall, CAPTCHA, ograničenja učestalosti ni bilo koja tehnička zaštita. Izvor koji to zahtijeva jednostavno se ne koristi.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b/>
          <w:bCs/>
          <w:i w:val="false"/>
          <w:iCs w:val="false"/>
          <w:color w:val="131A1F"/>
          <w:sz w:val="18"/>
          <w:szCs w:val="18"/>
        </w:rPr>
        <w:t xml:space="preserve">robots.txt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 i uvjeti po izvoru.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Provjera prije uključivanja i ponovna provjera tromjesečno; datum provjere bilježi se u manifestu izvora.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Prepoznatljiv agent.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Vlastiti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User-Agent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s nazivom projekta i kontaktom, uz ograničenje učestalosti i eksponencijalno odustajanje kod pogrešaka.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Rezerva prava na rudarenje teksta.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Poštuju se izražene rezervacije prava izdavača (opt-out) u skladu s propisima o autorskom pravu.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Bez pohrane gdje nije dopušteno.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Za izvore koji ograničavaju pohranu recenzija čuvaju se samo poveznica, datum, ocjena, izvedeni rezultati i hash; tekst se ne zadržava.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Atribucija.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Obavezne oznake i poveznice natrag prema uvjetima pojedine platforme; licencna atribucija za otvorene podatke o objektima.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Interna upotreba.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Izvještaj je interni dokument TZ-a; javna objava pojedinačnih citata traži dodatnu provjeru dopuštenosti.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9.3 Tehnička sigurnost i granice automatizacije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Tajne isključivo u upravitelju tajni; nikad u kodu, izvještaju ni evidenciji.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Pristup izvještajima i sučelju za provjeru samo imenovanim osobama, s dvofaktorskom prijavom.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Načelo najmanjih ovlasti za pristup bazi; odvojeni računi za čitanje i pisanje.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Odlazna komunikacija ograničena na popis dopuštenih domena izvora.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Nadzor nad rezultatom: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nijedan javni istup, odgovor na recenziju ni objava ne nastaje automatski. Agent predlaže, čovjek objavljuje.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Transparentnost: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u izvještaju stoji da su ocjene rezultat automatizirane analize s poznatom pogreškom, uz navedenu točnost klasifikacije iz zadnje provjere.</w:t>
      </w: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Fazni plan implementacije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Procjene su u čovjek-danima za jednog iskusnog inženjera uz povremeno sudjelovanje osobe iz TZ-a. Svaka faza završava nečim upotrebljivim.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1879"/>
        <w:gridCol w:w="1879"/>
        <w:gridCol w:w="1879"/>
        <w:gridCol w:w="1881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Faza</w:t>
            </w:r>
          </w:p>
        </w:tc>
        <w:tc>
          <w:tcPr>
            <w:tcW w:type="dxa" w:w="187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Sadržaj</w:t>
            </w:r>
          </w:p>
        </w:tc>
        <w:tc>
          <w:tcPr>
            <w:tcW w:type="dxa" w:w="187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Rezultat</w:t>
            </w:r>
          </w:p>
        </w:tc>
        <w:tc>
          <w:tcPr>
            <w:tcW w:type="dxa" w:w="187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Trajanje</w:t>
            </w:r>
          </w:p>
        </w:tc>
        <w:tc>
          <w:tcPr>
            <w:tcW w:type="dxa" w:w="1881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Složenost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F0 · Izvidnica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Popis i pravna provjera izvora,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robots.txt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, uvjeti, procjena legitimnog interesa, registar objekata iz otvorenih podataka, četverotjedno baseline brojanje volumena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Potvrđen popis izvora i realna slika volumena; odluka o dizajnu prozora agregacije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8–12 d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[niska]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F1 · Kostur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Registar izvora, adapteri za RSS i WordPress REST, normalizacija, dedupikacija, filtar relevantnosti, baza, evidencija izvođenja, tjedni raspored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Agent svaki ponedjeljak puni bazu relevantnim objavama; još bez sentimenta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10–15 d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[srednja]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F2 · Analiza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Jezik i prijevod, aspektna segmentacija, model sentimenta, zlatni skup od 300 ručno označenih spominjanja, mjerenje točnosti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Izmjerena kvaliteta klasifikacije; objavljena makro-F1 vrijednost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12–18 d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9E3524"/>
                <w:sz w:val="16"/>
                <w:szCs w:val="16"/>
              </w:rPr>
              <w:t xml:space="preserve">[visoka]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F3 · Bodovanje i izvještaj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Formule indeksa, pragovi, intervali pouzdanosti, anomalije, HTML predložak, slanje e-pošte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Prvi stvarni tjedni HTML izvještaj u rukama TZ-a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10–14 d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[srednja]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F4 · Prezentacija i preporuke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Generiranje PPTX-a u predlošku TZ-a, motor preporuka, sučelje za ljudsku provjeru i potvrdu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Potpun tjedni paket: HTML + PPTX + potvrđene preporuke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10–14 d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[srednja]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F5 · Proširenje izvora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Recenzijski API-ji uz kvote, YouTube, vlastiti kanali, first-party anketa s QR kodom, uključivanje ugostitelja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Znatno veći i kvalitetniji uzorak, osobito za gastronomiju i smještaj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8–12 d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[srednja]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F6 · Kalibracija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Ponovno podešavanje modela na zlatnom skupu, kalibracija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1A1F"/>
                <w:sz w:val="18"/>
                <w:szCs w:val="18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i pondera, uvođenje godišnje usporedbe, nadzorne obavijesti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Stabilan sustav s dokumentiranom točnošću i povijesnom usporedbom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6–10 d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[srednja]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6"/>
          <w:szCs w:val="16"/>
        </w:rPr>
        <w:t xml:space="preserve">Ukupno približno 64–95 čovjek-dana do potpune funkcionalnosti. Najranija korisna isporuka (kraj F3) dostižna je za oko 40–60 dana rada. Faze F5 i F6 mogu teći usporedno.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Preporučeni redoslijed uvođenja izvora prati omjer vrijednosti i rizika: prvo vlastiti i službeni izvori, zatim lokalni mediji, pa recenzijski API-ji s kvotama, i tek na kraju izvori koji traže pravnu provjeru. Time sustav ranije postaje koristan, a pravni rizik ostaje pod kontrolom.</w:t>
      </w: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Rizici, ograničenja i kontrola kvalitete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11.1 Registar rizika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Rizik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Učinak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Mjera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Premalen tjedni volumen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Indeksi šume; lažni trendovi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Pragovi objave, četverotjedni pomični prosjeci, intervali pouzdanosti, izričito „nedovoljno podataka“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Pristranost uzorka prema medijima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Mjeri se ton novinara umjesto doživljaja posjetitelja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Odvojeni indeksi OSG i TSI; turistički sloj isključivo iz objava o iskustvu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Platforma promijeni uvjete ili ugasi pristup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Prekid vremenskog niza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Modularni adapteri, oznaka promjene metodologije u izvještaju, nikad tiha zamjena izvora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Model griješi na hrvatskoj ironiji i sarkazmu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Pogrešan predznak nalaza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Označavanje niže pouzdanosti, prioritet u ručnoj provjeri, objavljena izmjerena točnost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Manipulacija recenzijama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Umjetni skok ili pad ocjene objekta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Kvote po autoru i objektu, detekcija obrazaca, Bayesovo stezanje, upozorenje na sumnjiv obrazac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Sezonalnost tumačena kao pad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Pogrešne preporuke izvan sezone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Usporedba s istim razdobljem prethodne godine čim postane dostupna; do tada izričita ograda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Vanjski čimbenici (vrijeme, radovi, nesreća)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Sentiment pada bez veze s ponudom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Vremenski podaci i kalendar radova kao kontrolne varijable u interpretaciji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Pravna pritužba zbog obrade ili citata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Zaustavljanje projekta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Procjena legitimnog interesa, pseudonimizacija, kratki citati, kontakt-točka, dokumentirani postupci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Prekomjerno povjerenje u brojke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Odluke na temelju šuma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Ocjena pouzdanosti uz svaki broj, pravilo tumačenja od 3 boda, obavezno poglavlje o ograničenjima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Tiho gašenje agenta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Izvještaj izostane, nitko ne primijeti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Vanjski nadzor „mrtve ruke“; izostanak izvještaja pokreće obavijest administratoru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11.2 Kontrola kvalitete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Kontrola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Ritam</w:t>
            </w:r>
          </w:p>
        </w:tc>
        <w:tc>
          <w:tcPr>
            <w:tcW w:type="dxa" w:w="375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Prag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Ručna provjera stratificiranog uzorka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Tjedno, 50–60 spominjanja iz svih kategorija i razina pouzdanosti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Makro-F1 za sentiment ≥ 0,75; točnost relevantnosti ≥ 0,90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Dvostruko označavanje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Mjesečno, na 20 % uzorka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Slaganje ocjenjivača (Cohenova kapa) ≥ 0,60; ispod toga se popravljaju upute, ne model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Provjera dedupikacije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Tjedno, automatski izvještaj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Udio lažnih duplikata ispod 2 %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Provjera dostupnosti izvora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Pri svakom izvođenju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Svaki izvor bez zapisa dva tjedna zaredom pokreće upozorenje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Nadzor pomaka modela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Mjesečno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Pad makro-F1 za više od 0,05 pokreće ponovno podešavanje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Reprodukcija indeksa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Tromjesečno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Ručni izračun jednog kategorijskog indeksa mora se poklopiti s objavljenim na dvije decimale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Povratna veza TZ-a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Uz svaki izvještaj</w:t>
            </w:r>
          </w:p>
        </w:tc>
        <w:tc>
          <w:tcPr>
            <w:tcW w:type="dxa" w:w="3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Oznaka „koristan / nekoristan“ po uvidu; uvidi trajno ocijenjeni kao nekorisni izbacuju se iz predloška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11.3 Trajna ograničenja koja se ne mogu ukloniti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Analiziraju se samo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javno objavljeni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sadržaji. Posjetitelji koji ništa ne objave — a to je velika većina — nisu zastupljeni. First-party anketa je jedini način da se taj jaz djelomično zatvori.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Najveće recenzijske platforme za smještaj nemaju besplatan i dopušten pristup, pa je sloj smještaja sustavno slabije pokriven od gastronomije.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Meta platforme nisu dostupne za praćenje tuđih javnih objava, što uklanja jedan od najvećih kanala hrvatske javne rasprave.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Tjedni indeks za grad ove veličine je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signal, ne mjerenje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 Za odluke o proračunu treba tromjesečni pogled, ne tjedni.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Uzročnost se ne mjeri. Sustav pokazuje da je nešto poraslo ili palo i uz što se to vremenski poklapa — zašto, utvrđuje čovjek.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Sentiment Radar Slavonski Brod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· funkcionalna i tehnička specifikacija, verzija 1.0. Sve brojke u prikazima sučelja unutar ovog dokumenta su rezervirana mjesta. Nazivi konkretnih modela, kvote API-ja i uvjeti korištenja provjeravaju se u Fazi 0 jer se mijenjaju bez najave.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Status provedbe: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prva probna iteracija je izvedena 11. rujna 2026. i radi na stvarnim podacima — kôd 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scripts/sentiment-sb/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, rezultati 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data/sentiment-sb/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, izvještaj 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docs/dashboard-slavonski-brod.html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, tjedni raspored 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.github/workflows/sentiment-slavonski-brod.yml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 Iteracija pokriva korake 01–12 za tri lokalna medijska izvora i Wikimedia Pageviews; recenzijski izvori, model za hrvatski sentiment i PPTX izlaz još nisu implementirani. Izmjerena preciznost relevantnosti u toj iteraciji iznosi 76 % (uzorak 25), ispod cilja od 90 % iz poglavlja 11.2.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2CE" w:sz="4" w:space="6"/>
      </w:pBdr>
      <w:spacing w:before="120"/>
      <w:jc w:val="right"/>
    </w:pPr>
    <w:r>
      <w:rPr>
        <w:rFonts w:ascii="Consolas" w:cs="Consolas" w:eastAsia="Consolas" w:hAnsi="Consolas"/>
        <w:color w:val="6C7C85"/>
        <w:sz w:val="15"/>
        <w:szCs w:val="15"/>
      </w:rPr>
      <w:t xml:space="preserve">Sentiment Radar Slavonski Brod    </w:t>
    </w:r>
    <w:r>
      <w:rPr>
        <w:rFonts w:ascii="Consolas" w:cs="Consolas" w:eastAsia="Consolas" w:hAnsi="Consolas"/>
        <w:color w:val="6C7C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6C7C85"/>
        <w:sz w:val="15"/>
        <w:szCs w:val="15"/>
      </w:rPr>
      <w:t xml:space="preserve"> / </w:t>
    </w:r>
    <w:r>
      <w:rPr>
        <w:rFonts w:ascii="Consolas" w:cs="Consolas" w:eastAsia="Consolas" w:hAnsi="Consolas"/>
        <w:color w:val="6C7C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1A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rFonts w:ascii="Georgia" w:cs="Georgia" w:eastAsia="Georgia" w:hAnsi="Georgia"/>
      <w:b w:val="false"/>
      <w:bCs w:val="false"/>
      <w:color w:val="131A1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Georgia" w:cs="Georgia" w:eastAsia="Georgia" w:hAnsi="Georgia"/>
      <w:b w:val="false"/>
      <w:bCs w:val="false"/>
      <w:color w:val="1F4E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131A1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Consolas" w:cs="Consolas" w:eastAsia="Consolas" w:hAnsi="Consolas"/>
      <w:b/>
      <w:bCs/>
      <w:color w:val="8A5D22"/>
      <w:sz w:val="17"/>
      <w:szCs w:val="17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Sentiment Radar Slavonski Brod</dc:title>
  <dc:creator>Sentiment Radar Slavonski Brod</dc:creator>
  <dc:description>Automatizirani tjedni agent za praćenje općeg i turističkog sentimenta — za Turističku zajednicu grada Slavonskog Broda</dc:description>
  <cp:lastModifiedBy>Un-named</cp:lastModifiedBy>
  <cp:revision>1</cp:revision>
  <dcterms:created xsi:type="dcterms:W3CDTF">2026-09-11T10:05:30.814Z</dcterms:created>
  <dcterms:modified xsi:type="dcterms:W3CDTF">2026-09-11T10:05:30.815Z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