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Bases documentales para definir los macroprocesos del aplicativo</w:t>
      </w:r>
    </w:p>
    <w:p>
      <w:r>
        <w:rPr>
          <w:i/>
        </w:rPr>
        <w:t>Inventarios de salas de informática, equipos, mantenimientos e insumos</w:t>
      </w:r>
    </w:p>
    <w:p>
      <w:r>
        <w:rPr>
          <w:b/>
        </w:rPr>
        <w:t xml:space="preserve">Propósito. </w:t>
      </w:r>
      <w:r>
        <w:t>Consolidar los hallazgos verificables en los archivos revisados para delimitar los macroprocesos del aplicativo, sin convertir decisiones de diseño pendientes en reglas de negocio.</w:t>
      </w:r>
    </w:p>
    <w:p>
      <w:pPr>
        <w:pStyle w:val="Heading1"/>
      </w:pPr>
      <w:r>
        <w:t>Fuentes revisadas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b/>
                <w:color w:val="FFFFFF"/>
              </w:rPr>
              <w:t>Fuente</w:t>
            </w:r>
          </w:p>
        </w:tc>
        <w:tc>
          <w:tcPr>
            <w:tcW w:type="dxa" w:w="4968"/>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b/>
                <w:color w:val="FFFFFF"/>
              </w:rPr>
              <w:t>Contenido observado</w:t>
            </w:r>
          </w:p>
        </w:tc>
      </w:tr>
      <w:tr>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Hojas_Vida_Salas_Informatica.xlsm y CSV 1 a 8</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Hojas de vida, mantenimientos, base de datos, inventario de profesores, formatos y lista de imágenes.</w:t>
            </w:r>
          </w:p>
        </w:tc>
      </w:tr>
      <w:tr>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Hojas_Vida_Salas_Informatica.pdf</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Representación del formato de Hoja de Vida contenido en la hoja 2.</w:t>
            </w:r>
          </w:p>
        </w:tc>
      </w:tr>
      <w:tr>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inventario insumos.xlsx</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Catálogo, estados, historial, trabajadores, ubicaciones y empaques.</w:t>
            </w:r>
          </w:p>
        </w:tc>
      </w:tr>
      <w:tr>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Carpeta INVENTARIOS</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Formatos LAI, recepción técnica, transferencias, servicio, placas, inventarios históricos y soportes.</w:t>
            </w:r>
          </w:p>
        </w:tc>
      </w:tr>
    </w:tbl>
    <w:p>
      <w:pPr>
        <w:pStyle w:val="Heading1"/>
      </w:pPr>
      <w:r>
        <w:t>Activos y hojas de vida</w:t>
      </w:r>
    </w:p>
    <w:p>
      <w:pPr>
        <w:pStyle w:val="ListBullet"/>
      </w:pPr>
      <w:r>
        <w:t>La hoja Base de Datos contiene aproximadamente 1.154 registros con identificación, descripción, ubicación y características.</w:t>
      </w:r>
    </w:p>
    <w:p>
      <w:pPr>
        <w:pStyle w:val="ListBullet"/>
      </w:pPr>
      <w:r>
        <w:t>La hoja Hoja de vida equipos es un formato institucional estructurado, con áreas combinadas, imágenes, fórmulas y zona de impresión.</w:t>
      </w:r>
    </w:p>
    <w:p>
      <w:pPr>
        <w:pStyle w:val="ListBullet"/>
      </w:pPr>
      <w:r>
        <w:t>Se observan CPU, monitores, teclados, mouse, proyectores o video beams, pantallas interactivas, tablets, portátiles y mobiliario.</w:t>
      </w:r>
    </w:p>
    <w:p>
      <w:pPr>
        <w:pStyle w:val="ListBullet"/>
      </w:pPr>
      <w:r>
        <w:t>Placas institucionales y números de serie aparecen como datos de identificación.</w:t>
      </w:r>
    </w:p>
    <w:p>
      <w:pPr>
        <w:pStyle w:val="Heading1"/>
      </w:pPr>
      <w:r>
        <w:t>Levantamiento de salas y LAI</w:t>
      </w:r>
    </w:p>
    <w:p>
      <w:pPr>
        <w:pStyle w:val="ListBullet"/>
      </w:pPr>
      <w:r>
        <w:t>Los formatos LAI corresponden a GIF-PR-003-FR-004, versión 1.1.</w:t>
      </w:r>
    </w:p>
    <w:p>
      <w:pPr>
        <w:pStyle w:val="ListBullet"/>
      </w:pPr>
      <w:r>
        <w:t>Se organizan por sala, campaña o periodo, con responsables, revisores y fechas.</w:t>
      </w:r>
    </w:p>
    <w:p>
      <w:pPr>
        <w:pStyle w:val="ListBullet"/>
      </w:pPr>
      <w:r>
        <w:t>Incluyen verificaciones física, ARKA y ERP; se observan estados Activo, Obsoleto, Dañado y Mantenimiento.</w:t>
      </w:r>
    </w:p>
    <w:p>
      <w:pPr>
        <w:pStyle w:val="ListBullet"/>
      </w:pPr>
      <w:r>
        <w:t>El formato incluye mobiliario, identificadores locales y números institucionales; su estructura oficial debe conservarse.</w:t>
      </w:r>
    </w:p>
    <w:p>
      <w:pPr>
        <w:pStyle w:val="Heading1"/>
      </w:pPr>
      <w:r>
        <w:t>Recepción técnica</w:t>
      </w:r>
    </w:p>
    <w:p>
      <w:pPr>
        <w:pStyle w:val="ListBullet"/>
      </w:pPr>
      <w:r>
        <w:t>GSIT-PR-002-FR-007 v2 registra orden de compra, proveedor, especificaciones, seriales, pruebas funcionales, garantía y firmas.</w:t>
      </w:r>
    </w:p>
    <w:p>
      <w:pPr>
        <w:pStyle w:val="ListBullet"/>
      </w:pPr>
      <w:r>
        <w:t>Se encontró un acta de recepción de 183 computadores de 2024.</w:t>
      </w:r>
    </w:p>
    <w:p>
      <w:pPr>
        <w:pStyle w:val="Heading1"/>
      </w:pPr>
      <w:r>
        <w:t>Mantenimientos y servicio</w:t>
      </w:r>
    </w:p>
    <w:p>
      <w:pPr>
        <w:pStyle w:val="ListBullet"/>
      </w:pPr>
      <w:r>
        <w:t>Mantenimientos contiene aproximadamente 3.242 registros y cerca de 900 identificadores únicos.</w:t>
      </w:r>
    </w:p>
    <w:p>
      <w:pPr>
        <w:pStyle w:val="ListBullet"/>
      </w:pPr>
      <w:r>
        <w:t>Se identificaron 43 registros sin correspondencia clara en la base de activos revisada.</w:t>
      </w:r>
    </w:p>
    <w:p>
      <w:pPr>
        <w:pStyle w:val="ListBullet"/>
      </w:pPr>
      <w:r>
        <w:t>SG-FR34 registra caso, falla, estado físico, diagnóstico, pruebas, solución, repuestos, observaciones y firmas.</w:t>
      </w:r>
    </w:p>
    <w:p>
      <w:pPr>
        <w:pStyle w:val="Heading1"/>
      </w:pPr>
      <w:r>
        <w:t>Placas y componentes</w:t>
      </w:r>
    </w:p>
    <w:p>
      <w:pPr>
        <w:pStyle w:val="ListBullet"/>
      </w:pPr>
      <w:r>
        <w:t>SN_SALAS_PLAQUETA, PCS_NUEVOS, PCS_ANTIGUOS e inventarios históricos relacionan torres, monitores y otros componentes.</w:t>
      </w:r>
    </w:p>
    <w:p>
      <w:pPr>
        <w:pStyle w:val="ListBullet"/>
      </w:pPr>
      <w:r>
        <w:t>CPU, monitor, mouse, teclado y periféricos aparecen como elementos identificables.</w:t>
      </w:r>
    </w:p>
    <w:p>
      <w:pPr>
        <w:pStyle w:val="ListBullet"/>
      </w:pPr>
      <w:r>
        <w:t>Se observan placas repetidas en contextos distintos; los archivos no definen por sí solos una restricción de unicidad.</w:t>
      </w:r>
    </w:p>
    <w:p>
      <w:pPr>
        <w:pStyle w:val="Heading1"/>
      </w:pPr>
      <w:r>
        <w:t>Traslados y asignaciones</w:t>
      </w:r>
    </w:p>
    <w:p>
      <w:pPr>
        <w:pStyle w:val="ListBullet"/>
      </w:pPr>
      <w:r>
        <w:t>GIF-PR-005-FR-008 registra quien entrega, quien recibe, fechas, elementos, origen, destino y observaciones.</w:t>
      </w:r>
    </w:p>
    <w:p>
      <w:pPr>
        <w:pStyle w:val="ListBullet"/>
      </w:pPr>
      <w:r>
        <w:t>Los documentos contemplan trabajadores, responsables de sala y personal técnico o administrativo.</w:t>
      </w:r>
    </w:p>
    <w:p>
      <w:pPr>
        <w:pStyle w:val="Heading1"/>
      </w:pPr>
      <w:r>
        <w:t>Insumos</w:t>
      </w:r>
    </w:p>
    <w:p>
      <w:pPr>
        <w:pStyle w:val="ListBullet"/>
      </w:pPr>
      <w:r>
        <w:t>inventario insumos.xlsx contiene empaques, estados, historial, insumos, trabajadores y ubicaciones.</w:t>
      </w:r>
    </w:p>
    <w:p>
      <w:pPr>
        <w:pStyle w:val="ListBullet"/>
      </w:pPr>
      <w:r>
        <w:t>El catálogo contiene aproximadamente 906 registros; se observan existencias, cantidades iniciales, estados, ubicaciones y empaques.</w:t>
      </w:r>
    </w:p>
    <w:p>
      <w:pPr>
        <w:pStyle w:val="ListBullet"/>
      </w:pPr>
      <w:r>
        <w:t>El historial contiene aproximadamente 1.529 eventos. Gran parte del detalle está vacío o en texto libre, por lo que no permite reconstruir con certeza todos los saldos.</w:t>
      </w:r>
    </w:p>
    <w:p>
      <w:pPr>
        <w:pStyle w:val="ListBullet"/>
      </w:pPr>
      <w:r>
        <w:t>Otra versión revisada contiene movimientos con cantidades más estructuradas.</w:t>
      </w:r>
    </w:p>
    <w:p>
      <w:pPr>
        <w:pStyle w:val="Heading1"/>
      </w:pPr>
      <w:r>
        <w:t>Imágenes y soportes</w:t>
      </w:r>
    </w:p>
    <w:p>
      <w:pPr>
        <w:pStyle w:val="ListBullet"/>
      </w:pPr>
      <w:r>
        <w:t>Lista Imagenes y Contenido Discos.xlsx documentan imágenes, respaldos, plantillas, software y contenido asociado a equipos o salas.</w:t>
      </w:r>
    </w:p>
    <w:p>
      <w:pPr>
        <w:pStyle w:val="ListBullet"/>
      </w:pPr>
      <w:r>
        <w:t>Los archivos prueban la existencia de estos soportes, pero no determinan por sí solos que todos formen parte del alcance funcional.</w:t>
      </w:r>
    </w:p>
    <w:p>
      <w:pPr>
        <w:pStyle w:val="Heading1"/>
      </w:pPr>
      <w:r>
        <w:t>Macroprocesos delimitables con la evidencia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b/>
                <w:color w:val="FFFFFF"/>
              </w:rPr>
              <w:t>Macroproceso</w:t>
            </w:r>
          </w:p>
        </w:tc>
        <w:tc>
          <w:tcPr>
            <w:tcW w:type="dxa" w:w="4968"/>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b/>
                <w:color w:val="FFFFFF"/>
              </w:rPr>
              <w:t>Base documental</w:t>
            </w:r>
          </w:p>
        </w:tc>
      </w:tr>
      <w:tr>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Inventario y caracterización</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Equipos, periféricos, mobiliario, placas, seriales, ubicaciones, estados y características.</w:t>
            </w:r>
          </w:p>
        </w:tc>
      </w:tr>
      <w:tr>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Hojas de vida institucionales</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Consulta y diligenciamiento del formato oficial y sus antecedentes.</w:t>
            </w:r>
          </w:p>
        </w:tc>
      </w:tr>
      <w:tr>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Levantamiento y conciliación LAI</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Campañas por sala y comparación física, ARKA y ERP.</w:t>
            </w:r>
          </w:p>
        </w:tc>
      </w:tr>
      <w:tr>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Recepción técnica</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Adquisiciones, proveedores, órdenes, especificaciones, pruebas, garantías y firmas.</w:t>
            </w:r>
          </w:p>
        </w:tc>
      </w:tr>
      <w:tr>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Traslados, entregas y asignaciones</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Movimientos entre responsables, salas, sedes, almacén y centro de acopio.</w:t>
            </w:r>
          </w:p>
        </w:tc>
      </w:tr>
      <w:tr>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Mantenimiento y soporte técnico</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Casos, diagnósticos, pruebas, soluciones, repuestos, garantías y cierres.</w:t>
            </w:r>
          </w:p>
        </w:tc>
      </w:tr>
      <w:tr>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Gestión de insumos</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Catálogo, existencias, entradas, salidas, ajustes, estados, ubicaciones e historial.</w:t>
            </w:r>
          </w:p>
        </w:tc>
      </w:tr>
      <w:tr>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Soportes y trazabilidad</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r>
              <w:t>Formatos, firmas, imágenes, respaldos, observaciones y consultas históricas.</w:t>
            </w:r>
          </w:p>
        </w:tc>
      </w:tr>
    </w:tbl>
    <w:p>
      <w:pPr>
        <w:pStyle w:val="Heading1"/>
      </w:pPr>
      <w:r>
        <w:t>Límites de la evidencia</w:t>
      </w:r>
    </w:p>
    <w:p>
      <w:r>
        <w:t>Los archivos permiten delimitar dominios, documentos, datos y relaciones observadas. No permiten establecer de forma concluyente permisos por rol, aprobaciones, estados de transición, reglas de unicidad, política de integración futura con ERP, procedimiento de migración, retención documental ni alcance definitivo de imágenes, copias y software.</w:t>
      </w:r>
    </w:p>
    <w:p>
      <w:pPr>
        <w:pStyle w:val="Heading1"/>
      </w:pPr>
      <w:r>
        <w:t>Siguiente etapa</w:t>
      </w:r>
    </w:p>
    <w:p>
      <w:r>
        <w:t>Validar cada macroproceso con sus responsables y convertir los hallazgos en entradas, salidas, actividades, documentos, datos obligatorios, excepciones, responsables y criterios de cierre. Las decisiones técnicas o reglas de negocio deberán registrarse por separado como decisiones aprobadas.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