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Checklist: Free, Prior, and Informed Consent (FPIC)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simplified guide to help researchers comply with the FPIC and safeguard against extractive practices that exploit Indigenous peoples.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PREPARATION PHASE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Thoughtfully explore why you want to collaborate with the Indigenous peoples.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whose benefit?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 and understand their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governance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decision-making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procedures,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and cultural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Engage with recognized leaders, elders, or governing bodies to initiate dialogue.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Translate all materials (written, visual, or oral) into local languages and dialects.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Involve cultural mediators or facilitators who are trusted by the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FREE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Ensure that consent is voluntarily given, without coercion, manipulation, or pressure.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Confirm that there are no conditions (financial, legal, or social) that might compromise the freedom of consent.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Provide safe and neutral spaces for community members to discuss and decide collectively.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PRIOR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Provide all relevant information well in advance before any activity begins.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for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community sufficient time for for sufficient time in your plan for the community to have internal deliberations and consultations.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 rush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community for consent to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meet external project ti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melines and due dates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INFORMED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Clearly explain the purpose, scope, and expected outcomes of the activit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Disclose potential risks, benefits, and long-term impacts to the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Explain how the data or resources will be used, stored, and possibly shared.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Clarify who will benefit from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including any commercial aspects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Answer all questions and allow community members to seek further clarification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needed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Provide this information in accessible formats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e.g., audio, visual, storytelling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CONSENT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Ensure community-wide consent is obtained, not just from individual participants.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Use culturally appropriate methods to record consent (e.g., oral agreements, witnessed statements, or audio recordings).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Offer different levels of consent (e.g., public use, community-restricted, sacred/private).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Respect the community’s right to say “no” at any point in the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Provide clear procedures for community members to withdraw consent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ONGOING CONSENT MANAGEMENT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Reconfirm consent regularly, especially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project objectives change or more partners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join the collaboration.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Schedule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periodic review meetings to check in with the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Provide continuous access to project updates, findings, or uses of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Securely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 and store the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consent agreements with community oversight.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DOCUMENTATION &amp; ACCOUNTABILITY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Keep detailed records of all FPIC processes, consultations, and agreements.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Share these records with the community in their preferred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Ensure a grievance or complaint mechanism is in place for the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☐ Appoint a contact person or liaison within the community for all FPIC-related matters.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Acknowledgement: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checklist was adapted for educational purposes and acknowledges the longstanding work of Indigenous leaders and international agencies in establishing FPIC as a global standard.</w:t>
      </w:r>
    </w:p>
    <w:p w:rsidR="00000000" w:rsidDel="00000000" w:rsidP="00000000" w:rsidRDefault="00000000" w:rsidRPr="00000000" w14:paraId="0000002A">
      <w:pPr>
        <w:spacing w:after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More Information on FPIC: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and Agriculture Organization of the United Nations (FAO). (2016). Free, Prior, and Informed Consent. An Indigenous Peoples’ right and a good practice for local communities. FAO.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https://openknowledge.fao.org/handle/20.500.14283/i6190e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pacing w:after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knowledge.fao.org/handle/20.500.14283/i619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EGawcawygr1kw/3AEv/jAw7a0g==">CgMxLjA4AHIhMThvRWZMV1owTERSS0xWMVNpZlV6RUYyamFLM3dOVmZE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