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20F0315D" w:rsidR="00F24965" w:rsidRPr="00990745" w:rsidRDefault="00210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29435A4C" w:rsidR="00F24965" w:rsidRPr="00990745" w:rsidRDefault="00310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4D1DB0B0" w:rsidR="00F24965" w:rsidRPr="00990745" w:rsidRDefault="00210DCB">
            <w:pPr>
              <w:rPr>
                <w:sz w:val="20"/>
                <w:szCs w:val="20"/>
              </w:rPr>
            </w:pPr>
            <w:r w:rsidRPr="00210DCB">
              <w:rPr>
                <w:sz w:val="20"/>
                <w:szCs w:val="20"/>
              </w:rPr>
              <w:t>Potential M&amp;A targets for WorldWide Brewing Co.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6B8E06B7" w14:textId="7B93F6AC" w:rsidR="00AF616A" w:rsidRPr="006624F4" w:rsidRDefault="00D865D7" w:rsidP="006624F4">
            <w:pPr>
              <w:rPr>
                <w:sz w:val="20"/>
                <w:szCs w:val="20"/>
              </w:rPr>
            </w:pPr>
            <w:r w:rsidRPr="00D865D7">
              <w:rPr>
                <w:sz w:val="20"/>
                <w:szCs w:val="20"/>
              </w:rPr>
              <w:t>Hi Anna,</w:t>
            </w:r>
          </w:p>
          <w:p w14:paraId="6EBA3190" w14:textId="2949C180" w:rsidR="006624F4" w:rsidRDefault="006624F4" w:rsidP="00DC3063">
            <w:pPr>
              <w:rPr>
                <w:sz w:val="20"/>
                <w:szCs w:val="20"/>
              </w:rPr>
            </w:pPr>
          </w:p>
          <w:p w14:paraId="5D68EA3A" w14:textId="08707D04" w:rsidR="00DC3063" w:rsidRDefault="00D865D7" w:rsidP="00DC3063">
            <w:pPr>
              <w:rPr>
                <w:sz w:val="20"/>
                <w:szCs w:val="20"/>
              </w:rPr>
            </w:pPr>
            <w:r w:rsidRPr="00D865D7">
              <w:rPr>
                <w:sz w:val="20"/>
                <w:szCs w:val="20"/>
              </w:rPr>
              <w:t>Below I have described and recommended potential M&amp;A targets for WorldWide Brewing Co.</w:t>
            </w:r>
          </w:p>
          <w:p w14:paraId="3665BE08" w14:textId="77777777" w:rsidR="00D865D7" w:rsidRPr="00DC3063" w:rsidRDefault="00D865D7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4F31DA">
              <w:tc>
                <w:tcPr>
                  <w:tcW w:w="1240" w:type="dxa"/>
                </w:tcPr>
                <w:p w14:paraId="45979E96" w14:textId="77777777" w:rsidR="009B6A6C" w:rsidRPr="00757AEB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29990377" w:rsidR="009B6A6C" w:rsidRPr="00757AEB" w:rsidRDefault="009B6A6C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</w:t>
                  </w:r>
                  <w:r w:rsidR="004F31DA"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non-alcoholic beverages. Its operations include manufacturing facilities, distribution</w:t>
                  </w:r>
                  <w:r w:rsidR="004F31DA"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4F31DA">
              <w:tc>
                <w:tcPr>
                  <w:tcW w:w="1240" w:type="dxa"/>
                </w:tcPr>
                <w:p w14:paraId="0D965103" w14:textId="4974AD08" w:rsidR="009B6A6C" w:rsidRDefault="00A307FF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761DD652" w14:textId="54288DBD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1A10E4E5" w:rsidR="009B6A6C" w:rsidRPr="00757AEB" w:rsidRDefault="00BA5A32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A5A32">
                    <w:rPr>
                      <w:rFonts w:ascii="Calibri" w:hAnsi="Calibri" w:cs="Calibri"/>
                      <w:sz w:val="20"/>
                      <w:szCs w:val="20"/>
                    </w:rPr>
                    <w:t>Spirit Bay is a prominent player in the Indonesian beverages sector and holds the second position in both Singapore and Malaysia. The company's business spans beer, spirits, and non-alcoholic beverages, with manufacturing facilities exclusively situated in Indonesia. Notably, they've recorded a substantial $400 million EBITDA, reflecting a remarkable 40% growth over the preceding period. Despite their impressive financial performance, Spirit Bay has yet to embark on new market expansions.</w:t>
                  </w:r>
                </w:p>
              </w:tc>
              <w:tc>
                <w:tcPr>
                  <w:tcW w:w="2893" w:type="dxa"/>
                </w:tcPr>
                <w:p w14:paraId="1A2EB85F" w14:textId="50E32378" w:rsidR="009B6A6C" w:rsidRDefault="007126BA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126BA">
                    <w:rPr>
                      <w:rFonts w:ascii="Calibri" w:hAnsi="Calibri" w:cs="Calibri"/>
                      <w:sz w:val="20"/>
                      <w:szCs w:val="20"/>
                    </w:rPr>
                    <w:t>Spirit Bay, operating in the same beverage segments as Worldwide Brewing, holds a dominant position in Indonesia, Singapore, and Malaysia, suggesting the possibility of strategic advantages and synergies. However, its ownership structure presents potential challenges for M&amp;A, with a 60% stake held by a Global Sponsor and 40% owned by Spirit Bay employees. Furthermore, while Spirit Bay has achieved remarkable EBITDA growth, this was the result of aggressive cost-cutting measures aimed at enhancing profitability. Additionally, the company exclusively distributes its products from its Indonesian headquarters, which may impact its reach and distribution capabilities.</w:t>
                  </w:r>
                </w:p>
              </w:tc>
              <w:tc>
                <w:tcPr>
                  <w:tcW w:w="2350" w:type="dxa"/>
                </w:tcPr>
                <w:p w14:paraId="0D63E031" w14:textId="56A43FEE" w:rsidR="009B6A6C" w:rsidRDefault="008F6DEA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</w:t>
                  </w:r>
                  <w:r w:rsidR="007126B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recommend</w:t>
                  </w:r>
                </w:p>
              </w:tc>
            </w:tr>
            <w:tr w:rsidR="009B6A6C" w:rsidRPr="007773A3" w14:paraId="42F211ED" w14:textId="77777777" w:rsidTr="004F31DA">
              <w:tc>
                <w:tcPr>
                  <w:tcW w:w="1240" w:type="dxa"/>
                </w:tcPr>
                <w:p w14:paraId="4D6FC6F4" w14:textId="04287626" w:rsidR="00A307FF" w:rsidRDefault="00A307FF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Hipsters’ Ale</w:t>
                  </w:r>
                </w:p>
                <w:p w14:paraId="4A5F2EC8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5FBAC5D1" w:rsidR="009B6A6C" w:rsidRPr="00757AEB" w:rsidRDefault="00DC4DFF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C4DFF"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Hipsters' Ale, headquartered in Malaysia, is a beer and spirits production company with a significant presence across various Asian countries, including Singapore, Indonesia, Japan, Korea, and Cambodia. They reported a noteworthy </w:t>
                  </w:r>
                  <w:r w:rsidRPr="00DC4DFF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EBITDA of US$200 million in the fiscal year 2020, reflecting a 15% increase compared to the previous period.</w:t>
                  </w:r>
                </w:p>
              </w:tc>
              <w:tc>
                <w:tcPr>
                  <w:tcW w:w="2893" w:type="dxa"/>
                </w:tcPr>
                <w:p w14:paraId="740A5886" w14:textId="25306F3A" w:rsidR="009B6A6C" w:rsidRDefault="00ED2446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D2446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Hipsters' Ale operates within the beer and spirits industry, distinct from Worldwide Brewing, as they do not participate in the non-alcoholic beverages sector, potentially lacking established production lines for this category. However, their ownership structure, consisting </w:t>
                  </w:r>
                  <w:r w:rsidRPr="00ED2446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of shareholders of 30 independent breweries, provides considerable strategic advantages and synergies. Furthermore, they have local production, distribution, and sales channels, which significantly eases Worldwide Brewing's expansion into various Asian countries.</w:t>
                  </w:r>
                </w:p>
              </w:tc>
              <w:tc>
                <w:tcPr>
                  <w:tcW w:w="2350" w:type="dxa"/>
                </w:tcPr>
                <w:p w14:paraId="4BF2F6C7" w14:textId="4B9ED310" w:rsidR="009B6A6C" w:rsidRDefault="00ED2446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</w:p>
              </w:tc>
            </w:tr>
            <w:tr w:rsidR="009B6A6C" w:rsidRPr="007773A3" w14:paraId="4B9B75B0" w14:textId="77777777" w:rsidTr="004F31DA">
              <w:tc>
                <w:tcPr>
                  <w:tcW w:w="1240" w:type="dxa"/>
                </w:tcPr>
                <w:p w14:paraId="3A4FDEF2" w14:textId="41399355" w:rsidR="009B6A6C" w:rsidRDefault="00A307FF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Co.</w:t>
                  </w:r>
                </w:p>
                <w:p w14:paraId="27271D95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5AA8C87C" w:rsidR="009B6A6C" w:rsidRPr="00757AEB" w:rsidRDefault="00D85712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85712">
                    <w:rPr>
                      <w:rFonts w:ascii="Calibri" w:hAnsi="Calibri" w:cs="Calibri"/>
                      <w:sz w:val="20"/>
                      <w:szCs w:val="20"/>
                    </w:rPr>
                    <w:t xml:space="preserve">Brew Co. is a company exclusively operating in Malaysia, where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D85712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holds</w:t>
                  </w:r>
                  <w:r w:rsidRPr="00D85712">
                    <w:rPr>
                      <w:rFonts w:ascii="Calibri" w:hAnsi="Calibri" w:cs="Calibri"/>
                      <w:sz w:val="20"/>
                      <w:szCs w:val="20"/>
                    </w:rPr>
                    <w:t xml:space="preserve"> the top position as the leading alcohol manufacturer. Their EBITDA for FY2020 amounted to US$800 million, marking a 5% decline compared to the previous year.</w:t>
                  </w:r>
                </w:p>
              </w:tc>
              <w:tc>
                <w:tcPr>
                  <w:tcW w:w="2893" w:type="dxa"/>
                </w:tcPr>
                <w:p w14:paraId="1842CD1D" w14:textId="1158AA14" w:rsidR="009B6A6C" w:rsidRDefault="00D85712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85712">
                    <w:rPr>
                      <w:rFonts w:ascii="Calibri" w:hAnsi="Calibri" w:cs="Calibri"/>
                      <w:sz w:val="20"/>
                      <w:szCs w:val="20"/>
                    </w:rPr>
                    <w:t xml:space="preserve">Brew Co. operates in the beer and spirits industry, setting them apart from Worldwide Brewing, as they do not venture into the non-alcoholic beverages sector and may not possess established production lines for such products. While Brew Co. has production facilities, it lacks a distribution and sales network, which could hinder its market penetration in Malaysia. However, given their ownership structure (Shareholders: listed on the Malaysian stock exchange, primarily consisting of institutional shareholders) and declining revenue, this presents a favorable opportunity for Worldwide Brewing to consider acquisition. Nonetheless, if such an acquisition were to occur, Brew Co. would </w:t>
                  </w:r>
                  <w:r w:rsidR="003D0C70">
                    <w:rPr>
                      <w:rFonts w:ascii="Calibri" w:hAnsi="Calibri" w:cs="Calibri"/>
                      <w:sz w:val="20"/>
                      <w:szCs w:val="20"/>
                    </w:rPr>
                    <w:t>only</w:t>
                  </w:r>
                  <w:r w:rsidRPr="00D85712">
                    <w:rPr>
                      <w:rFonts w:ascii="Calibri" w:hAnsi="Calibri" w:cs="Calibri"/>
                      <w:sz w:val="20"/>
                      <w:szCs w:val="20"/>
                    </w:rPr>
                    <w:t xml:space="preserve"> expand into the Malaysian market.</w:t>
                  </w:r>
                </w:p>
              </w:tc>
              <w:tc>
                <w:tcPr>
                  <w:tcW w:w="2350" w:type="dxa"/>
                </w:tcPr>
                <w:p w14:paraId="55C39798" w14:textId="11C20004" w:rsidR="009B6A6C" w:rsidRDefault="003D0C70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r</w:t>
                  </w:r>
                  <w:r w:rsidR="008C2B1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ecommend</w:t>
                  </w:r>
                </w:p>
              </w:tc>
            </w:tr>
            <w:tr w:rsidR="009B6A6C" w:rsidRPr="007773A3" w14:paraId="14806F80" w14:textId="77777777" w:rsidTr="00FE50C1">
              <w:tc>
                <w:tcPr>
                  <w:tcW w:w="1240" w:type="dxa"/>
                </w:tcPr>
                <w:p w14:paraId="6EC317CC" w14:textId="7C374318" w:rsidR="009B6A6C" w:rsidRDefault="00A307FF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Bevy’s Direct</w:t>
                  </w:r>
                </w:p>
                <w:p w14:paraId="189BB501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4F31DA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5E53339A" w:rsidR="009B6A6C" w:rsidRPr="00757AEB" w:rsidRDefault="008C2B1F" w:rsidP="00FE50C1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C2B1F">
                    <w:rPr>
                      <w:rFonts w:ascii="Calibri" w:hAnsi="Calibri" w:cs="Calibri"/>
                      <w:sz w:val="20"/>
                      <w:szCs w:val="20"/>
                    </w:rPr>
                    <w:t xml:space="preserve">Bevy's Direct, headquartered in Singapore, specializes in the distribution of beer, spirits, and non-alcoholic beverages. Their operations span across several Asian countries, including Malaysia, China, Indonesia, Japan, Korea, Cambodia, Australia, and New Zealand.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T</w:t>
                  </w:r>
                  <w:r w:rsidRPr="008C2B1F">
                    <w:rPr>
                      <w:rFonts w:ascii="Calibri" w:hAnsi="Calibri" w:cs="Calibri"/>
                      <w:sz w:val="20"/>
                      <w:szCs w:val="20"/>
                    </w:rPr>
                    <w:t>heir EBITDA for FY2020 reached US$250 million, reflecting a notable 20% increase compared to the previous year.</w:t>
                  </w:r>
                </w:p>
              </w:tc>
              <w:tc>
                <w:tcPr>
                  <w:tcW w:w="2893" w:type="dxa"/>
                </w:tcPr>
                <w:p w14:paraId="33CDC1A4" w14:textId="4A2FBC4C" w:rsidR="009B6A6C" w:rsidRDefault="003D0C70" w:rsidP="004F31DA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D0C70">
                    <w:rPr>
                      <w:rFonts w:ascii="Calibri" w:hAnsi="Calibri" w:cs="Calibri"/>
                      <w:sz w:val="20"/>
                      <w:szCs w:val="20"/>
                    </w:rPr>
                    <w:t>Bevy's Direct are advantages of being in the same industry as Worldwide Brewing and having an extensive distribution network across multiple Asian countries, the company's ownership structure is characterized by a single entity and a sole focus on product distribution, which opens up opportunities for a vertical acquisition.</w:t>
                  </w:r>
                </w:p>
              </w:tc>
              <w:tc>
                <w:tcPr>
                  <w:tcW w:w="2350" w:type="dxa"/>
                </w:tcPr>
                <w:p w14:paraId="778A6CE4" w14:textId="037C4968" w:rsidR="009B6A6C" w:rsidRDefault="003D0C70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29AC49A7" w14:textId="3E8F06D5" w:rsidR="00DC3063" w:rsidRDefault="0031063F" w:rsidP="00DC3063">
            <w:pPr>
              <w:rPr>
                <w:sz w:val="20"/>
                <w:szCs w:val="20"/>
              </w:rPr>
            </w:pPr>
            <w:r w:rsidRPr="0031063F">
              <w:rPr>
                <w:sz w:val="20"/>
                <w:szCs w:val="20"/>
              </w:rPr>
              <w:t>Please do not hesitate to contact me if you have any further questions.</w:t>
            </w:r>
          </w:p>
          <w:p w14:paraId="5FDAC71B" w14:textId="77777777" w:rsidR="0031063F" w:rsidRDefault="0031063F" w:rsidP="00DC3063">
            <w:pPr>
              <w:rPr>
                <w:sz w:val="20"/>
                <w:szCs w:val="20"/>
              </w:rPr>
            </w:pPr>
          </w:p>
          <w:p w14:paraId="4C2BA13A" w14:textId="26A69625" w:rsidR="0031063F" w:rsidRDefault="0031063F" w:rsidP="00DC3063">
            <w:pPr>
              <w:rPr>
                <w:sz w:val="20"/>
                <w:szCs w:val="20"/>
              </w:rPr>
            </w:pPr>
            <w:r w:rsidRPr="0031063F">
              <w:rPr>
                <w:sz w:val="20"/>
                <w:szCs w:val="20"/>
              </w:rPr>
              <w:t>Kind regards,</w:t>
            </w:r>
          </w:p>
          <w:p w14:paraId="21D38840" w14:textId="6F804366" w:rsidR="0031063F" w:rsidRPr="00DC3063" w:rsidRDefault="0031063F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Tran Ai Sa</w:t>
            </w: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DA7007" w:rsidRPr="00990745" w:rsidRDefault="00DA7007">
      <w:pPr>
        <w:rPr>
          <w:sz w:val="20"/>
          <w:szCs w:val="20"/>
        </w:rPr>
      </w:pPr>
    </w:p>
    <w:sectPr w:rsidR="00DA700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38271">
    <w:abstractNumId w:val="1"/>
  </w:num>
  <w:num w:numId="2" w16cid:durableId="798567834">
    <w:abstractNumId w:val="2"/>
  </w:num>
  <w:num w:numId="3" w16cid:durableId="84070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51399"/>
    <w:rsid w:val="000D64E1"/>
    <w:rsid w:val="000F2D12"/>
    <w:rsid w:val="00106756"/>
    <w:rsid w:val="001931C6"/>
    <w:rsid w:val="001D6918"/>
    <w:rsid w:val="001E746C"/>
    <w:rsid w:val="00210DCB"/>
    <w:rsid w:val="002A75DC"/>
    <w:rsid w:val="002D2439"/>
    <w:rsid w:val="0031063F"/>
    <w:rsid w:val="0039065E"/>
    <w:rsid w:val="003D0C70"/>
    <w:rsid w:val="00472601"/>
    <w:rsid w:val="004F2ECF"/>
    <w:rsid w:val="004F31DA"/>
    <w:rsid w:val="00503C16"/>
    <w:rsid w:val="006624F4"/>
    <w:rsid w:val="006776F6"/>
    <w:rsid w:val="007126BA"/>
    <w:rsid w:val="00861BD9"/>
    <w:rsid w:val="00893C14"/>
    <w:rsid w:val="008C2B1F"/>
    <w:rsid w:val="008E07B5"/>
    <w:rsid w:val="008F6DEA"/>
    <w:rsid w:val="00990745"/>
    <w:rsid w:val="009B6A6C"/>
    <w:rsid w:val="00A307FF"/>
    <w:rsid w:val="00AD5470"/>
    <w:rsid w:val="00AF0A56"/>
    <w:rsid w:val="00AF616A"/>
    <w:rsid w:val="00B1022E"/>
    <w:rsid w:val="00BA5A32"/>
    <w:rsid w:val="00C31DF1"/>
    <w:rsid w:val="00C52A89"/>
    <w:rsid w:val="00C811DE"/>
    <w:rsid w:val="00D85712"/>
    <w:rsid w:val="00D865D7"/>
    <w:rsid w:val="00DA7007"/>
    <w:rsid w:val="00DC3063"/>
    <w:rsid w:val="00DC4DFF"/>
    <w:rsid w:val="00DC50E8"/>
    <w:rsid w:val="00DD42CB"/>
    <w:rsid w:val="00E2685D"/>
    <w:rsid w:val="00EC7B2A"/>
    <w:rsid w:val="00ED2446"/>
    <w:rsid w:val="00F24965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692</Words>
  <Characters>4169</Characters>
  <Application>Microsoft Office Word</Application>
  <DocSecurity>0</DocSecurity>
  <Lines>213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Trần Ái Sa Lê</cp:lastModifiedBy>
  <cp:revision>11</cp:revision>
  <cp:lastPrinted>2018-09-03T23:29:00Z</cp:lastPrinted>
  <dcterms:created xsi:type="dcterms:W3CDTF">2023-11-03T09:11:00Z</dcterms:created>
  <dcterms:modified xsi:type="dcterms:W3CDTF">2023-11-03T09:44:00Z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58b4728a4aab2926a8f75d2ad9fa91e6d44b292ec9e1e54c189230dcc9bcb94d</vt:lpwstr>
  </property>
</Properties>
</file>