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Context Foundry</w:t>
      </w:r>
    </w:p>
    <w:p>
      <w:pPr>
        <w:spacing w:after="400"/>
        <w:jc w:val="center"/>
      </w:pPr>
      <w:r>
        <w:rPr>
          <w:color w:val="636e72"/>
          <w:sz w:val="28"/>
          <w:szCs w:val="28"/>
        </w:rPr>
        <w:t xml:space="preserve">Multi-Tier Traversal with Layered Certainty</w:t>
      </w:r>
    </w:p>
    <w:p>
      <w:pPr>
        <w:spacing w:after="600"/>
        <w:jc w:val="center"/>
      </w:pPr>
      <w:r>
        <w:rPr>
          <w:i/>
          <w:iCs/>
          <w:color w:val="888888"/>
          <w:sz w:val="24"/>
          <w:szCs w:val="24"/>
        </w:rPr>
        <w:t xml:space="preserve">Full Implementation Plan</w:t>
      </w:r>
    </w:p>
    <w:p>
      <w:pPr>
        <w:pStyle w:val="Heading1"/>
      </w:pPr>
      <w:r>
        <w:t xml:space="preserve">Executive Summary</w:t>
      </w:r>
    </w:p>
    <w:p>
      <w:pPr>
        <w:spacing w:after="200"/>
      </w:pPr>
      <w:r>
        <w:t xml:space="preserve">Implement a </w:t>
      </w:r>
      <w:r>
        <w:rPr>
          <w:b/>
          <w:bCs/>
        </w:rPr>
        <w:t xml:space="preserve">generalized multi-tier traversal engine</w:t>
      </w:r>
      <w:r>
        <w:t xml:space="preserve"> that:</w:t>
      </w:r>
    </w:p>
    <w:p>
      <w:pPr>
        <w:pStyle w:val="ListParagraph"/>
        <w:numPr>
          <w:ilvl w:val="0"/>
          <w:numId w:val="2"/>
        </w:numPr>
      </w:pPr>
      <w:r>
        <w:t xml:space="preserve">Returns confirmed knowledge immediately (fast, auditable)</w:t>
      </w:r>
    </w:p>
    <w:p>
      <w:pPr>
        <w:pStyle w:val="ListParagraph"/>
        <w:numPr>
          <w:ilvl w:val="0"/>
          <w:numId w:val="2"/>
        </w:numPr>
      </w:pPr>
      <w:r>
        <w:t xml:space="preserve">Identifies frontier nodes where knowledge ends</w:t>
      </w:r>
    </w:p>
    <w:p>
      <w:pPr>
        <w:pStyle w:val="ListParagraph"/>
        <w:numPr>
          <w:ilvl w:val="0"/>
          <w:numId w:val="2"/>
        </w:numPr>
      </w:pPr>
      <w:r>
        <w:t xml:space="preserve">Extends beyond the frontier with speculative inference (rules, similarity, LLM)</w:t>
      </w:r>
    </w:p>
    <w:p>
      <w:pPr>
        <w:pStyle w:val="ListParagraph"/>
        <w:numPr>
          <w:ilvl w:val="0"/>
          <w:numId w:val="2"/>
        </w:numPr>
        <w:spacing w:after="200"/>
      </w:pPr>
      <w:r>
        <w:t xml:space="preserve">Presents both layers distinctly — never blending fact with hypothesis</w:t>
      </w:r>
    </w:p>
    <w:p>
      <w:pPr>
        <w:spacing w:after="300"/>
      </w:pPr>
      <w:r>
        <w:t xml:space="preserve">This is a </w:t>
      </w:r>
      <w:r>
        <w:rPr>
          <w:b/>
          <w:bCs/>
        </w:rPr>
        <w:t xml:space="preserve">cognitive primitive</w:t>
      </w:r>
      <w:r>
        <w:t xml:space="preserve"> that works for any domain and any query mode.</w:t>
      </w:r>
    </w:p>
    <w:p>
      <w:pPr>
        <w:pStyle w:val="Heading1"/>
      </w:pPr>
      <w:r>
        <w:t xml:space="preserve">Core Insight</w:t>
      </w:r>
    </w:p>
    <w:p>
      <w:pPr>
        <w:spacing w:after="200"/>
      </w:pPr>
      <w:r>
        <w:rPr>
          <w:i/>
          <w:iCs/>
        </w:rPr>
        <w:t xml:space="preserve">The graph will always be incomplete, and that's not a bug — it's the reality of organizational knowledge.</w:t>
      </w:r>
    </w:p>
    <w:p>
      <w:pPr>
        <w:spacing w:after="300"/>
      </w:pPr>
      <w:r>
        <w:t xml:space="preserve">The system's value comes not from pretending to have complete information, but from being transparent about what it knows, what it doesn't know, and what it suspects. Traditional graph databases assume the graph is ground truth. Context Foundry must operate under the assumption that the graph is a </w:t>
      </w:r>
      <w:r>
        <w:rPr>
          <w:b/>
          <w:bCs/>
        </w:rPr>
        <w:t xml:space="preserve">partial, confidence-weighted snapshot</w:t>
      </w:r>
      <w:r>
        <w:t xml:space="preserve"> of organizational reality, extracted from imperfect sources at a specific point in time.</w:t>
      </w:r>
    </w:p>
    <w:p>
      <w:pPr>
        <w:pStyle w:val="Heading1"/>
      </w:pPr>
      <w:r>
        <w:t xml:space="preserve">Phase 1: Foundation — Frontier Detection</w:t>
      </w:r>
    </w:p>
    <w:p>
      <w:pPr>
        <w:spacing w:after="200"/>
      </w:pPr>
      <w:r>
        <w:rPr>
          <w:b/>
          <w:bCs/>
          <w:color w:val="e74c3c"/>
        </w:rPr>
        <w:t xml:space="preserve">Priority: HIGH | Estimated Effort: 2-3 days</w:t>
      </w:r>
    </w:p>
    <w:p>
      <w:pPr>
        <w:spacing w:after="200"/>
      </w:pPr>
      <w:r>
        <w:t xml:space="preserve">This is the foundation everything else builds on. It delivers immediate value by showing users where knowledge ends.</w:t>
      </w:r>
    </w:p>
    <w:p>
      <w:pPr>
        <w:pStyle w:val="Heading2"/>
      </w:pPr>
      <w:r>
        <w:t xml:space="preserve">Task 1.1: Update TraversalResult Dataclass</w:t>
      </w:r>
    </w:p>
    <w:p>
      <w:pPr>
        <w:spacing w:after="200"/>
      </w:pPr>
      <w:r>
        <w:t xml:space="preserve">Create a structured result object that separates confirmed entities from speculative ones, and explicitly tracks frontier nodes where traversal stopped.</w:t>
      </w:r>
    </w:p>
    <w:p>
      <w:pPr>
        <w:pStyle w:val="ListParagraph"/>
        <w:numPr>
          <w:ilvl w:val="0"/>
          <w:numId w:val="2"/>
        </w:numPr>
      </w:pPr>
      <w:r>
        <w:rPr>
          <w:b/>
          <w:bCs/>
        </w:rPr>
        <w:t xml:space="preserve">tier1_confirmed:</w:t>
      </w:r>
      <w:r>
        <w:t xml:space="preserve"> High-confidence, explicitly extracted relationships</w:t>
      </w:r>
    </w:p>
    <w:p>
      <w:pPr>
        <w:pStyle w:val="ListParagraph"/>
        <w:numPr>
          <w:ilvl w:val="0"/>
          <w:numId w:val="2"/>
        </w:numPr>
      </w:pPr>
      <w:r>
        <w:rPr>
          <w:b/>
          <w:bCs/>
        </w:rPr>
        <w:t xml:space="preserve">tier2_inferred:</w:t>
      </w:r>
      <w:r>
        <w:t xml:space="preserve"> Rule-based inferences from procedural memory</w:t>
      </w:r>
    </w:p>
    <w:p>
      <w:pPr>
        <w:pStyle w:val="ListParagraph"/>
        <w:numPr>
          <w:ilvl w:val="0"/>
          <w:numId w:val="2"/>
        </w:numPr>
      </w:pPr>
      <w:r>
        <w:rPr>
          <w:b/>
          <w:bCs/>
        </w:rPr>
        <w:t xml:space="preserve">tier3_similar:</w:t>
      </w:r>
      <w:r>
        <w:t xml:space="preserve"> Vector similarity and co-occurrence matches</w:t>
      </w:r>
    </w:p>
    <w:p>
      <w:pPr>
        <w:pStyle w:val="ListParagraph"/>
        <w:numPr>
          <w:ilvl w:val="0"/>
          <w:numId w:val="2"/>
        </w:numPr>
      </w:pPr>
      <w:r>
        <w:rPr>
          <w:b/>
          <w:bCs/>
        </w:rPr>
        <w:t xml:space="preserve">tier4_hypothesized:</w:t>
      </w:r>
      <w:r>
        <w:t xml:space="preserve"> LLM-generated hypotheses</w:t>
      </w:r>
    </w:p>
    <w:p>
      <w:pPr>
        <w:pStyle w:val="ListParagraph"/>
        <w:numPr>
          <w:ilvl w:val="0"/>
          <w:numId w:val="2"/>
        </w:numPr>
        <w:spacing w:after="200"/>
      </w:pPr>
      <w:r>
        <w:rPr>
          <w:b/>
          <w:bCs/>
        </w:rPr>
        <w:t xml:space="preserve">frontier_nodes:</w:t>
      </w:r>
      <w:r>
        <w:t xml:space="preserve"> Nodes where traversal stopped, with reasons</w:t>
      </w:r>
    </w:p>
    <w:p>
      <w:pPr>
        <w:pStyle w:val="Heading2"/>
      </w:pPr>
      <w:r>
        <w:t xml:space="preserve">Task 1.2: Implement Frontier Detection</w:t>
      </w:r>
    </w:p>
    <w:p>
      <w:pPr>
        <w:spacing w:after="200"/>
      </w:pPr>
      <w:r>
        <w:t xml:space="preserve">Update traverse_from_entity to identify and return frontier nodes. For each frontier node, track:</w:t>
      </w:r>
    </w:p>
    <w:p>
      <w:pPr>
        <w:pStyle w:val="ListParagraph"/>
        <w:numPr>
          <w:ilvl w:val="0"/>
          <w:numId w:val="2"/>
        </w:numPr>
      </w:pPr>
      <w:r>
        <w:t xml:space="preserve">Entity ID and name</w:t>
      </w:r>
    </w:p>
    <w:p>
      <w:pPr>
        <w:pStyle w:val="ListParagraph"/>
        <w:numPr>
          <w:ilvl w:val="0"/>
          <w:numId w:val="2"/>
        </w:numPr>
      </w:pPr>
      <w:r>
        <w:t xml:space="preserve">Reason traversal stopped (no_relationships, below_confidence_threshold, no_edges_for_mode)</w:t>
      </w:r>
    </w:p>
    <w:p>
      <w:pPr>
        <w:pStyle w:val="ListParagraph"/>
        <w:numPr>
          <w:ilvl w:val="0"/>
          <w:numId w:val="2"/>
        </w:numPr>
      </w:pPr>
      <w:r>
        <w:t xml:space="preserve">Entity type (for schema-aware expansion)</w:t>
      </w:r>
    </w:p>
    <w:p>
      <w:pPr>
        <w:pStyle w:val="ListParagraph"/>
        <w:numPr>
          <w:ilvl w:val="0"/>
          <w:numId w:val="2"/>
        </w:numPr>
        <w:spacing w:after="200"/>
      </w:pPr>
      <w:r>
        <w:t xml:space="preserve">Last documented date (staleness indicator)</w:t>
      </w:r>
    </w:p>
    <w:p>
      <w:pPr>
        <w:pStyle w:val="Heading2"/>
      </w:pPr>
      <w:r>
        <w:t xml:space="preserve">Task 1.3: Update API Response Schema</w:t>
      </w:r>
    </w:p>
    <w:p>
      <w:pPr>
        <w:spacing w:after="200"/>
      </w:pPr>
      <w:r>
        <w:t xml:space="preserve">Structure the API response to clearly separate confirmed results from speculative ones:</w:t>
      </w:r>
    </w:p>
    <w:p>
      <w:pPr>
        <w:pStyle w:val="ListParagraph"/>
        <w:numPr>
          <w:ilvl w:val="0"/>
          <w:numId w:val="2"/>
        </w:numPr>
      </w:pPr>
      <w:r>
        <w:rPr>
          <w:b/>
          <w:bCs/>
        </w:rPr>
        <w:t xml:space="preserve">confirmed:</w:t>
      </w:r>
      <w:r>
        <w:t xml:space="preserve"> entities, count, complete flag</w:t>
      </w:r>
    </w:p>
    <w:p>
      <w:pPr>
        <w:pStyle w:val="ListParagraph"/>
        <w:numPr>
          <w:ilvl w:val="0"/>
          <w:numId w:val="2"/>
        </w:numPr>
      </w:pPr>
      <w:r>
        <w:rPr>
          <w:b/>
          <w:bCs/>
        </w:rPr>
        <w:t xml:space="preserve">speculative:</w:t>
      </w:r>
      <w:r>
        <w:t xml:space="preserve"> inferred, similar, hypothesized (optional)</w:t>
      </w:r>
    </w:p>
    <w:p>
      <w:pPr>
        <w:pStyle w:val="ListParagraph"/>
        <w:numPr>
          <w:ilvl w:val="0"/>
          <w:numId w:val="2"/>
        </w:numPr>
      </w:pPr>
      <w:r>
        <w:rPr>
          <w:b/>
          <w:bCs/>
        </w:rPr>
        <w:t xml:space="preserve">frontier:</w:t>
      </w:r>
      <w:r>
        <w:t xml:space="preserve"> nodes where traversal stopped with human-readable messages</w:t>
      </w:r>
    </w:p>
    <w:p>
      <w:pPr>
        <w:pStyle w:val="ListParagraph"/>
        <w:numPr>
          <w:ilvl w:val="0"/>
          <w:numId w:val="2"/>
        </w:numPr>
      </w:pPr>
      <w:r>
        <w:rPr>
          <w:b/>
          <w:bCs/>
        </w:rPr>
        <w:t xml:space="preserve">gaps_identified:</w:t>
      </w:r>
      <w:r>
        <w:t xml:space="preserve"> documentation gaps detected</w:t>
      </w:r>
    </w:p>
    <w:p>
      <w:pPr>
        <w:pStyle w:val="ListParagraph"/>
        <w:numPr>
          <w:ilvl w:val="0"/>
          <w:numId w:val="2"/>
        </w:numPr>
        <w:spacing w:after="300"/>
      </w:pPr>
      <w:r>
        <w:rPr>
          <w:b/>
          <w:bCs/>
        </w:rPr>
        <w:t xml:space="preserve">metadata:</w:t>
      </w:r>
      <w:r>
        <w:t xml:space="preserve"> mode, confidence_threshold, timestamp</w:t>
      </w:r>
    </w:p>
    <w:p>
      <w:pPr>
        <w:pStyle w:val="Heading1"/>
      </w:pPr>
      <w:r>
        <w:t xml:space="preserve">Phase 2: Inference Pipeline (Tiers 2-3)</w:t>
      </w:r>
    </w:p>
    <w:p>
      <w:pPr>
        <w:spacing w:after="200"/>
      </w:pPr>
      <w:r>
        <w:rPr>
          <w:b/>
          <w:bCs/>
          <w:color w:val="f39c12"/>
        </w:rPr>
        <w:t xml:space="preserve">Priority: MEDIUM | Estimated Effort: 3-4 days</w:t>
      </w:r>
    </w:p>
    <w:p>
      <w:pPr>
        <w:pStyle w:val="Heading2"/>
      </w:pPr>
      <w:r>
        <w:t xml:space="preserve">Task 2.1: Implement Rule-Based Inference (Tier 2)</w:t>
      </w:r>
    </w:p>
    <w:p>
      <w:pPr>
        <w:spacing w:after="200"/>
      </w:pPr>
      <w:r>
        <w:t xml:space="preserve">Create a RuleEngine that applies procedural memory rules to frontier nodes. Rules are schema-driven, not domain-specific:</w:t>
      </w:r>
    </w:p>
    <w:p>
      <w:pPr>
        <w:pStyle w:val="ListParagraph"/>
        <w:numPr>
          <w:ilvl w:val="0"/>
          <w:numId w:val="2"/>
        </w:numPr>
      </w:pPr>
      <w:r>
        <w:rPr>
          <w:b/>
          <w:bCs/>
        </w:rPr>
        <w:t xml:space="preserve">Transitive Dependency:</w:t>
      </w:r>
      <w:r>
        <w:t xml:space="preserve"> If A depends on B and B depends on C, A likely depends on C</w:t>
      </w:r>
    </w:p>
    <w:p>
      <w:pPr>
        <w:pStyle w:val="ListParagraph"/>
        <w:numPr>
          <w:ilvl w:val="0"/>
          <w:numId w:val="2"/>
        </w:numPr>
      </w:pPr>
      <w:r>
        <w:rPr>
          <w:b/>
          <w:bCs/>
        </w:rPr>
        <w:t xml:space="preserve">Co-Failure Pattern:</w:t>
      </w:r>
      <w:r>
        <w:t xml:space="preserve"> Entities that fail together in incidents are likely related</w:t>
      </w:r>
    </w:p>
    <w:p>
      <w:pPr>
        <w:pStyle w:val="ListParagraph"/>
        <w:numPr>
          <w:ilvl w:val="0"/>
          <w:numId w:val="2"/>
        </w:numPr>
        <w:spacing w:after="200"/>
      </w:pPr>
      <w:r>
        <w:rPr>
          <w:b/>
          <w:bCs/>
        </w:rPr>
        <w:t xml:space="preserve">Shared Dependency Peers:</w:t>
      </w:r>
      <w:r>
        <w:t xml:space="preserve"> Entities depending on the same target may be impact peers</w:t>
      </w:r>
    </w:p>
    <w:p>
      <w:pPr>
        <w:spacing w:after="200"/>
      </w:pPr>
      <w:r>
        <w:t xml:space="preserve">Each inferred edge is typed (e.g., LIKELY_DEPENDS_ON), assigned a confidence score, and linked to the rule that generated it.</w:t>
      </w:r>
    </w:p>
    <w:p>
      <w:pPr>
        <w:pStyle w:val="Heading2"/>
      </w:pPr>
      <w:r>
        <w:t xml:space="preserve">Task 2.2: Implement Vector Similarity Expansion (Tier 3)</w:t>
      </w:r>
    </w:p>
    <w:p>
      <w:pPr>
        <w:spacing w:after="200"/>
      </w:pPr>
      <w:r>
        <w:t xml:space="preserve">For frontier nodes where rules don't apply, use semantic memory to find related entities:</w:t>
      </w:r>
    </w:p>
    <w:p>
      <w:pPr>
        <w:pStyle w:val="ListParagraph"/>
        <w:numPr>
          <w:ilvl w:val="0"/>
          <w:numId w:val="2"/>
        </w:numPr>
      </w:pPr>
      <w:r>
        <w:t xml:space="preserve">Query vector database for entities with high cosine similarity</w:t>
      </w:r>
    </w:p>
    <w:p>
      <w:pPr>
        <w:pStyle w:val="ListParagraph"/>
        <w:numPr>
          <w:ilvl w:val="0"/>
          <w:numId w:val="2"/>
        </w:numPr>
      </w:pPr>
      <w:r>
        <w:t xml:space="preserve">Filter by compatible entity types (schema-constrained)</w:t>
      </w:r>
    </w:p>
    <w:p>
      <w:pPr>
        <w:pStyle w:val="ListParagraph"/>
        <w:numPr>
          <w:ilvl w:val="0"/>
          <w:numId w:val="2"/>
        </w:numPr>
      </w:pPr>
      <w:r>
        <w:t xml:space="preserve">Calculate document co-occurrence score</w:t>
      </w:r>
    </w:p>
    <w:p>
      <w:pPr>
        <w:pStyle w:val="ListParagraph"/>
        <w:numPr>
          <w:ilvl w:val="0"/>
          <w:numId w:val="2"/>
        </w:numPr>
        <w:spacing w:after="200"/>
      </w:pPr>
      <w:r>
        <w:t xml:space="preserve">Composite confidence = (similarity × 0.6) + (co-occurrence × 0.4)</w:t>
      </w:r>
    </w:p>
    <w:p>
      <w:pPr>
        <w:spacing w:after="300"/>
      </w:pPr>
      <w:r>
        <w:t xml:space="preserve">Co-occurrence provenance includes the specific documents where both entities appeared together.</w:t>
      </w:r>
    </w:p>
    <w:p>
      <w:pPr>
        <w:pStyle w:val="Heading1"/>
      </w:pPr>
      <w:r>
        <w:t xml:space="preserve">Phase 3: LLM Hypothesis Generation (Tier 4)</w:t>
      </w:r>
    </w:p>
    <w:p>
      <w:pPr>
        <w:spacing w:after="200"/>
      </w:pPr>
      <w:r>
        <w:rPr>
          <w:b/>
          <w:bCs/>
          <w:color w:val="f39c12"/>
        </w:rPr>
        <w:t xml:space="preserve">Priority: MEDIUM | Estimated Effort: 2-3 days</w:t>
      </w:r>
    </w:p>
    <w:p>
      <w:pPr>
        <w:pStyle w:val="Heading2"/>
      </w:pPr>
      <w:r>
        <w:t xml:space="preserve">Task 3.1: Implement Bounded LLM Reasoning</w:t>
      </w:r>
    </w:p>
    <w:p>
      <w:pPr>
        <w:spacing w:after="200"/>
      </w:pPr>
      <w:r>
        <w:t xml:space="preserve">The LLM is NOT allowed to freely hallucinate. It must:</w:t>
      </w:r>
    </w:p>
    <w:p>
      <w:pPr>
        <w:pStyle w:val="ListParagraph"/>
        <w:numPr>
          <w:ilvl w:val="0"/>
          <w:numId w:val="2"/>
        </w:numPr>
      </w:pPr>
      <w:r>
        <w:t xml:space="preserve">Reference specific documents/snippets as evidence</w:t>
      </w:r>
    </w:p>
    <w:p>
      <w:pPr>
        <w:pStyle w:val="ListParagraph"/>
        <w:numPr>
          <w:ilvl w:val="0"/>
          <w:numId w:val="2"/>
        </w:numPr>
      </w:pPr>
      <w:r>
        <w:t xml:space="preserve">Return structured edge proposals (not free-form text)</w:t>
      </w:r>
    </w:p>
    <w:p>
      <w:pPr>
        <w:pStyle w:val="ListParagraph"/>
        <w:numPr>
          <w:ilvl w:val="0"/>
          <w:numId w:val="2"/>
        </w:numPr>
        <w:spacing w:after="200"/>
      </w:pPr>
      <w:r>
        <w:t xml:space="preserve">Each proposal goes through the same extraction/provenance pipeline</w:t>
      </w:r>
    </w:p>
    <w:p>
      <w:pPr>
        <w:spacing w:after="200"/>
      </w:pPr>
      <w:r>
        <w:rPr>
          <w:b/>
          <w:bCs/>
        </w:rPr>
        <w:t xml:space="preserve">Prompt Structure:</w:t>
      </w:r>
      <w:r>
        <w:t xml:space="preserve"> Provide frontier node context, known neighbors, candidate entities from similarity, and the traversal mode. Require JSON output with target_entity, relationship_type, confidence, evidence quote, and reasoning.</w:t>
      </w:r>
    </w:p>
    <w:p>
      <w:pPr>
        <w:spacing w:after="300"/>
      </w:pPr>
      <w:r>
        <w:t xml:space="preserve">LLM confidence is discounted by 50% before being added to results (e.g., LLM says 0.6 → stored as 0.3).</w:t>
      </w:r>
    </w:p>
    <w:p>
      <w:pPr>
        <w:pStyle w:val="Heading1"/>
      </w:pPr>
      <w:r>
        <w:t xml:space="preserve">Phase 4: Persistence and Feedback Loop</w:t>
      </w:r>
    </w:p>
    <w:p>
      <w:pPr>
        <w:spacing w:after="200"/>
      </w:pPr>
      <w:r>
        <w:rPr>
          <w:b/>
          <w:bCs/>
          <w:color w:val="f39c12"/>
        </w:rPr>
        <w:t xml:space="preserve">Priority: MEDIUM | Estimated Effort: 2-3 days</w:t>
      </w:r>
    </w:p>
    <w:p>
      <w:pPr>
        <w:pStyle w:val="Heading2"/>
      </w:pPr>
      <w:r>
        <w:t xml:space="preserve">Task 4.1: Implement Persistence Strategy</w:t>
      </w:r>
    </w:p>
    <w:p>
      <w:pPr>
        <w:spacing w:after="200"/>
      </w:pPr>
      <w:r>
        <w:rPr>
          <w:b/>
          <w:bCs/>
        </w:rPr>
        <w:t xml:space="preserve">Persist (stored in semantic memory):</w:t>
      </w:r>
    </w:p>
    <w:p>
      <w:pPr>
        <w:pStyle w:val="ListParagraph"/>
        <w:numPr>
          <w:ilvl w:val="0"/>
          <w:numId w:val="2"/>
        </w:numPr>
      </w:pPr>
      <w:r>
        <w:t xml:space="preserve">Co-occurrence patterns (entities frequently mentioned together)</w:t>
      </w:r>
    </w:p>
    <w:p>
      <w:pPr>
        <w:pStyle w:val="ListParagraph"/>
        <w:numPr>
          <w:ilvl w:val="0"/>
          <w:numId w:val="2"/>
        </w:numPr>
      </w:pPr>
      <w:r>
        <w:t xml:space="preserve">High-confidence rule-based inferences (≥0.7)</w:t>
      </w:r>
    </w:p>
    <w:p>
      <w:pPr>
        <w:pStyle w:val="ListParagraph"/>
        <w:numPr>
          <w:ilvl w:val="0"/>
          <w:numId w:val="2"/>
        </w:numPr>
        <w:spacing w:after="200"/>
      </w:pPr>
      <w:r>
        <w:t xml:space="preserve">User-confirmed relationships</w:t>
      </w:r>
    </w:p>
    <w:p>
      <w:pPr>
        <w:spacing w:after="200"/>
      </w:pPr>
      <w:r>
        <w:rPr>
          <w:b/>
          <w:bCs/>
        </w:rPr>
        <w:t xml:space="preserve">Ephemeral (computed per-query):</w:t>
      </w:r>
    </w:p>
    <w:p>
      <w:pPr>
        <w:pStyle w:val="ListParagraph"/>
        <w:numPr>
          <w:ilvl w:val="0"/>
          <w:numId w:val="2"/>
        </w:numPr>
      </w:pPr>
      <w:r>
        <w:t xml:space="preserve">Query-specific vector similarity matches</w:t>
      </w:r>
    </w:p>
    <w:p>
      <w:pPr>
        <w:pStyle w:val="ListParagraph"/>
        <w:numPr>
          <w:ilvl w:val="0"/>
          <w:numId w:val="2"/>
        </w:numPr>
      </w:pPr>
      <w:r>
        <w:t xml:space="preserve">Low-confidence LLM hypotheses</w:t>
      </w:r>
    </w:p>
    <w:p>
      <w:pPr>
        <w:pStyle w:val="ListParagraph"/>
        <w:numPr>
          <w:ilvl w:val="0"/>
          <w:numId w:val="2"/>
        </w:numPr>
        <w:spacing w:after="200"/>
      </w:pPr>
      <w:r>
        <w:t xml:space="preserve">Context-dependent speculative connections</w:t>
      </w:r>
    </w:p>
    <w:p>
      <w:pPr>
        <w:pStyle w:val="Heading2"/>
      </w:pPr>
      <w:r>
        <w:t xml:space="preserve">Task 4.2: Implement User Confirmation Flow</w:t>
      </w:r>
    </w:p>
    <w:p>
      <w:pPr>
        <w:spacing w:after="200"/>
      </w:pPr>
      <w:r>
        <w:rPr>
          <w:b/>
          <w:bCs/>
        </w:rPr>
        <w:t xml:space="preserve">Confirm action:</w:t>
      </w:r>
      <w:r>
        <w:t xml:space="preserve"> Promote hypothesis to semantic memory with high confidence (0.9), log in episodic memory, boost rule weights if rule-based.</w:t>
      </w:r>
    </w:p>
    <w:p>
      <w:pPr>
        <w:spacing w:after="300"/>
      </w:pPr>
      <w:r>
        <w:rPr>
          <w:b/>
          <w:bCs/>
        </w:rPr>
        <w:t xml:space="preserve">Reject action:</w:t>
      </w:r>
      <w:r>
        <w:t xml:space="preserve"> Store negative signal to avoid re-suggesting, log rejection in episodic memory, reduce rule weights if rule-based.</w:t>
      </w:r>
    </w:p>
    <w:p>
      <w:pPr>
        <w:pStyle w:val="Heading1"/>
      </w:pPr>
      <w:r>
        <w:t xml:space="preserve">Phase 5: API and UI Updates</w:t>
      </w:r>
    </w:p>
    <w:p>
      <w:pPr>
        <w:spacing w:after="200"/>
      </w:pPr>
      <w:r>
        <w:rPr>
          <w:b/>
          <w:bCs/>
          <w:color w:val="e74c3c"/>
        </w:rPr>
        <w:t xml:space="preserve">Priority: HIGH | Estimated Effort: 3-4 days</w:t>
      </w:r>
    </w:p>
    <w:p>
      <w:pPr>
        <w:pStyle w:val="Heading2"/>
      </w:pPr>
      <w:r>
        <w:t xml:space="preserve">Task 5.1: Update Graph Visualization</w:t>
      </w:r>
    </w:p>
    <w:p>
      <w:pPr>
        <w:spacing w:after="200"/>
      </w:pPr>
      <w:r>
        <w:rPr>
          <w:b/>
          <w:bCs/>
        </w:rPr>
        <w:t xml:space="preserve">Edge Styling:</w:t>
      </w:r>
    </w:p>
    <w:p>
      <w:pPr>
        <w:pStyle w:val="ListParagraph"/>
        <w:numPr>
          <w:ilvl w:val="0"/>
          <w:numId w:val="2"/>
        </w:numPr>
      </w:pPr>
      <w:r>
        <w:t xml:space="preserve">Confirmed (explicit): Solid line, full opacity</w:t>
      </w:r>
    </w:p>
    <w:p>
      <w:pPr>
        <w:pStyle w:val="ListParagraph"/>
        <w:numPr>
          <w:ilvl w:val="0"/>
          <w:numId w:val="2"/>
        </w:numPr>
      </w:pPr>
      <w:r>
        <w:t xml:space="preserve">Inferred (rule): Dashed line, 80% opacity, different color</w:t>
      </w:r>
    </w:p>
    <w:p>
      <w:pPr>
        <w:pStyle w:val="ListParagraph"/>
        <w:numPr>
          <w:ilvl w:val="0"/>
          <w:numId w:val="2"/>
        </w:numPr>
      </w:pPr>
      <w:r>
        <w:t xml:space="preserve">Similar (vector): Dotted line, 60% opacity</w:t>
      </w:r>
    </w:p>
    <w:p>
      <w:pPr>
        <w:pStyle w:val="ListParagraph"/>
        <w:numPr>
          <w:ilvl w:val="0"/>
          <w:numId w:val="2"/>
        </w:numPr>
        <w:spacing w:after="200"/>
      </w:pPr>
      <w:r>
        <w:t xml:space="preserve">Hypothesized (LLM): Dotted line, 40% opacity, warning color</w:t>
      </w:r>
    </w:p>
    <w:p>
      <w:pPr>
        <w:spacing w:after="200"/>
      </w:pPr>
      <w:r>
        <w:rPr>
          <w:b/>
          <w:bCs/>
        </w:rPr>
        <w:t xml:space="preserve">Frontier Node Indicator:</w:t>
      </w:r>
    </w:p>
    <w:p>
      <w:pPr>
        <w:pStyle w:val="ListParagraph"/>
        <w:numPr>
          <w:ilvl w:val="0"/>
          <w:numId w:val="2"/>
        </w:numPr>
      </w:pPr>
      <w:r>
        <w:t xml:space="preserve">Special icon or border</w:t>
      </w:r>
    </w:p>
    <w:p>
      <w:pPr>
        <w:pStyle w:val="ListParagraph"/>
        <w:numPr>
          <w:ilvl w:val="0"/>
          <w:numId w:val="2"/>
        </w:numPr>
      </w:pPr>
      <w:r>
        <w:t xml:space="preserve">Tooltip showing reason traversal stopped</w:t>
      </w:r>
    </w:p>
    <w:p>
      <w:pPr>
        <w:pStyle w:val="ListParagraph"/>
        <w:numPr>
          <w:ilvl w:val="0"/>
          <w:numId w:val="2"/>
        </w:numPr>
        <w:spacing w:after="200"/>
      </w:pPr>
      <w:r>
        <w:t xml:space="preserve">"Expand with inference" button</w:t>
      </w:r>
    </w:p>
    <w:p>
      <w:pPr>
        <w:spacing w:after="200"/>
      </w:pPr>
      <w:r>
        <w:rPr>
          <w:b/>
          <w:bCs/>
        </w:rPr>
        <w:t xml:space="preserve">Two-Layer Toggle:</w:t>
      </w:r>
    </w:p>
    <w:p>
      <w:pPr>
        <w:pStyle w:val="ListParagraph"/>
        <w:numPr>
          <w:ilvl w:val="0"/>
          <w:numId w:val="2"/>
        </w:numPr>
      </w:pPr>
      <w:r>
        <w:t xml:space="preserve">Default: Show confirmed only</w:t>
      </w:r>
    </w:p>
    <w:p>
      <w:pPr>
        <w:pStyle w:val="ListParagraph"/>
        <w:numPr>
          <w:ilvl w:val="0"/>
          <w:numId w:val="2"/>
        </w:numPr>
      </w:pPr>
      <w:r>
        <w:t xml:space="preserve">Toggle: Show confirmed + speculative</w:t>
      </w:r>
    </w:p>
    <w:p>
      <w:pPr>
        <w:pStyle w:val="ListParagraph"/>
        <w:numPr>
          <w:ilvl w:val="0"/>
          <w:numId w:val="2"/>
        </w:numPr>
        <w:spacing w:after="200"/>
      </w:pPr>
      <w:r>
        <w:t xml:space="preserve">Each tier can be toggled independently</w:t>
      </w:r>
    </w:p>
    <w:p>
      <w:pPr>
        <w:pStyle w:val="Heading2"/>
      </w:pPr>
      <w:r>
        <w:t xml:space="preserve">Task 5.2: Implement Performance/UX Contract</w:t>
      </w:r>
    </w:p>
    <w:p>
      <w:pPr>
        <w:spacing w:after="200"/>
      </w:pPr>
      <w:r>
        <w:rPr>
          <w:b/>
          <w:bCs/>
        </w:rPr>
        <w:t xml:space="preserve">Response Timing:</w:t>
      </w:r>
    </w:p>
    <w:p>
      <w:pPr>
        <w:pStyle w:val="ListParagraph"/>
        <w:numPr>
          <w:ilvl w:val="0"/>
          <w:numId w:val="2"/>
        </w:numPr>
      </w:pPr>
      <w:r>
        <w:rPr>
          <w:b/>
          <w:bCs/>
        </w:rPr>
        <w:t xml:space="preserve">Immediate (&lt;500ms):</w:t>
      </w:r>
      <w:r>
        <w:t xml:space="preserve"> Tier 1 confirmed results + frontier nodes</w:t>
      </w:r>
    </w:p>
    <w:p>
      <w:pPr>
        <w:pStyle w:val="ListParagraph"/>
        <w:numPr>
          <w:ilvl w:val="0"/>
          <w:numId w:val="2"/>
        </w:numPr>
      </w:pPr>
      <w:r>
        <w:rPr>
          <w:b/>
          <w:bCs/>
        </w:rPr>
        <w:t xml:space="preserve">Shortly after (2-5s):</w:t>
      </w:r>
      <w:r>
        <w:t xml:space="preserve"> Tiers 2-3 (rules + similarity)</w:t>
      </w:r>
    </w:p>
    <w:p>
      <w:pPr>
        <w:pStyle w:val="ListParagraph"/>
        <w:numPr>
          <w:ilvl w:val="0"/>
          <w:numId w:val="2"/>
        </w:numPr>
        <w:spacing w:after="300"/>
      </w:pPr>
      <w:r>
        <w:rPr>
          <w:b/>
          <w:bCs/>
        </w:rPr>
        <w:t xml:space="preserve">Optional/async:</w:t>
      </w:r>
      <w:r>
        <w:t xml:space="preserve"> Tier 4 LLM hypotheses</w:t>
      </w:r>
    </w:p>
    <w:p>
      <w:pPr>
        <w:pStyle w:val="Heading1"/>
      </w:pPr>
      <w:r>
        <w:t xml:space="preserve">Implementation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1860"/>
      </w:tblGrid>
      <w:tr>
        <w:trPr>
          <w:tblHeader/>
        </w:trPr>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Phase</w:t>
            </w:r>
          </w:p>
        </w:tc>
        <w:tc>
          <w:tcPr>
            <w:tcW w:type="dxa" w:w="3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Tasks</w:t>
            </w:r>
          </w:p>
        </w:tc>
        <w:tc>
          <w:tcPr>
            <w:tcW w:type="dxa" w:w="1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Priority</w:t>
            </w:r>
          </w:p>
        </w:tc>
        <w:tc>
          <w:tcPr>
            <w:tcW w:type="dxa" w:w="186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Effort</w:t>
            </w:r>
          </w:p>
        </w:tc>
      </w:tr>
      <w:tr>
        <w:tc>
          <w:tcPr>
            <w:tcW w:type="dxa" w:w="2000"/>
            <w:tcBorders>
              <w:top w:val="single" w:color="CCCCCC" w:sz="1"/>
              <w:left w:val="single" w:color="CCCCCC" w:sz="1"/>
              <w:bottom w:val="single" w:color="CCCCCC" w:sz="1"/>
              <w:right w:val="single" w:color="CCCCCC" w:sz="1"/>
            </w:tcBorders>
          </w:tcPr>
          <w:p>
            <w:r>
              <w:rPr>
                <w:b/>
                <w:bCs/>
              </w:rPr>
              <w:t xml:space="preserve">Phase 1</w:t>
            </w:r>
          </w:p>
        </w:tc>
        <w:tc>
          <w:tcPr>
            <w:tcW w:type="dxa" w:w="3500"/>
            <w:tcBorders>
              <w:top w:val="single" w:color="CCCCCC" w:sz="1"/>
              <w:left w:val="single" w:color="CCCCCC" w:sz="1"/>
              <w:bottom w:val="single" w:color="CCCCCC" w:sz="1"/>
              <w:right w:val="single" w:color="CCCCCC" w:sz="1"/>
            </w:tcBorders>
          </w:tcPr>
          <w:p>
            <w:r>
              <w:t xml:space="preserve">Frontier detection, structured output</w:t>
            </w:r>
          </w:p>
        </w:tc>
        <w:tc>
          <w:tcPr>
            <w:tcW w:type="dxa" w:w="1500"/>
            <w:tcBorders>
              <w:top w:val="single" w:color="CCCCCC" w:sz="1"/>
              <w:left w:val="single" w:color="CCCCCC" w:sz="1"/>
              <w:bottom w:val="single" w:color="CCCCCC" w:sz="1"/>
              <w:right w:val="single" w:color="CCCCCC" w:sz="1"/>
            </w:tcBorders>
            <w:shd w:fill="ffe6e6" w:val="clear"/>
          </w:tcPr>
          <w:p>
            <w:pPr>
              <w:jc w:val="center"/>
            </w:pPr>
            <w:r>
              <w:rPr>
                <w:b/>
                <w:bCs/>
                <w:color w:val="e74c3c"/>
              </w:rPr>
              <w:t xml:space="preserve">HIGH</w:t>
            </w:r>
          </w:p>
        </w:tc>
        <w:tc>
          <w:tcPr>
            <w:tcW w:type="dxa" w:w="1860"/>
            <w:tcBorders>
              <w:top w:val="single" w:color="CCCCCC" w:sz="1"/>
              <w:left w:val="single" w:color="CCCCCC" w:sz="1"/>
              <w:bottom w:val="single" w:color="CCCCCC" w:sz="1"/>
              <w:right w:val="single" w:color="CCCCCC" w:sz="1"/>
            </w:tcBorders>
          </w:tcPr>
          <w:p>
            <w:pPr>
              <w:jc w:val="center"/>
            </w:pPr>
            <w:r>
              <w:t xml:space="preserve">2-3 days</w:t>
            </w:r>
          </w:p>
        </w:tc>
      </w:tr>
      <w:tr>
        <w:tc>
          <w:tcPr>
            <w:tcW w:type="dxa" w:w="2000"/>
            <w:tcBorders>
              <w:top w:val="single" w:color="CCCCCC" w:sz="1"/>
              <w:left w:val="single" w:color="CCCCCC" w:sz="1"/>
              <w:bottom w:val="single" w:color="CCCCCC" w:sz="1"/>
              <w:right w:val="single" w:color="CCCCCC" w:sz="1"/>
            </w:tcBorders>
          </w:tcPr>
          <w:p>
            <w:r>
              <w:rPr>
                <w:b/>
                <w:bCs/>
              </w:rPr>
              <w:t xml:space="preserve">Phase 2</w:t>
            </w:r>
          </w:p>
        </w:tc>
        <w:tc>
          <w:tcPr>
            <w:tcW w:type="dxa" w:w="3500"/>
            <w:tcBorders>
              <w:top w:val="single" w:color="CCCCCC" w:sz="1"/>
              <w:left w:val="single" w:color="CCCCCC" w:sz="1"/>
              <w:bottom w:val="single" w:color="CCCCCC" w:sz="1"/>
              <w:right w:val="single" w:color="CCCCCC" w:sz="1"/>
            </w:tcBorders>
          </w:tcPr>
          <w:p>
            <w:r>
              <w:t xml:space="preserve">Rule engine, similarity expansion</w:t>
            </w:r>
          </w:p>
        </w:tc>
        <w:tc>
          <w:tcPr>
            <w:tcW w:type="dxa" w:w="1500"/>
            <w:tcBorders>
              <w:top w:val="single" w:color="CCCCCC" w:sz="1"/>
              <w:left w:val="single" w:color="CCCCCC" w:sz="1"/>
              <w:bottom w:val="single" w:color="CCCCCC" w:sz="1"/>
              <w:right w:val="single" w:color="CCCCCC" w:sz="1"/>
            </w:tcBorders>
            <w:shd w:fill="fff3e6" w:val="clear"/>
          </w:tcPr>
          <w:p>
            <w:pPr>
              <w:jc w:val="center"/>
            </w:pPr>
            <w:r>
              <w:rPr>
                <w:b/>
                <w:bCs/>
                <w:color w:val="f39c12"/>
              </w:rPr>
              <w:t xml:space="preserve">MEDIUM</w:t>
            </w:r>
          </w:p>
        </w:tc>
        <w:tc>
          <w:tcPr>
            <w:tcW w:type="dxa" w:w="1860"/>
            <w:tcBorders>
              <w:top w:val="single" w:color="CCCCCC" w:sz="1"/>
              <w:left w:val="single" w:color="CCCCCC" w:sz="1"/>
              <w:bottom w:val="single" w:color="CCCCCC" w:sz="1"/>
              <w:right w:val="single" w:color="CCCCCC" w:sz="1"/>
            </w:tcBorders>
          </w:tcPr>
          <w:p>
            <w:pPr>
              <w:jc w:val="center"/>
            </w:pPr>
            <w:r>
              <w:t xml:space="preserve">3-4 days</w:t>
            </w:r>
          </w:p>
        </w:tc>
      </w:tr>
      <w:tr>
        <w:tc>
          <w:tcPr>
            <w:tcW w:type="dxa" w:w="2000"/>
            <w:tcBorders>
              <w:top w:val="single" w:color="CCCCCC" w:sz="1"/>
              <w:left w:val="single" w:color="CCCCCC" w:sz="1"/>
              <w:bottom w:val="single" w:color="CCCCCC" w:sz="1"/>
              <w:right w:val="single" w:color="CCCCCC" w:sz="1"/>
            </w:tcBorders>
          </w:tcPr>
          <w:p>
            <w:r>
              <w:rPr>
                <w:b/>
                <w:bCs/>
              </w:rPr>
              <w:t xml:space="preserve">Phase 3</w:t>
            </w:r>
          </w:p>
        </w:tc>
        <w:tc>
          <w:tcPr>
            <w:tcW w:type="dxa" w:w="3500"/>
            <w:tcBorders>
              <w:top w:val="single" w:color="CCCCCC" w:sz="1"/>
              <w:left w:val="single" w:color="CCCCCC" w:sz="1"/>
              <w:bottom w:val="single" w:color="CCCCCC" w:sz="1"/>
              <w:right w:val="single" w:color="CCCCCC" w:sz="1"/>
            </w:tcBorders>
          </w:tcPr>
          <w:p>
            <w:r>
              <w:t xml:space="preserve">LLM hypothesis generation</w:t>
            </w:r>
          </w:p>
        </w:tc>
        <w:tc>
          <w:tcPr>
            <w:tcW w:type="dxa" w:w="1500"/>
            <w:tcBorders>
              <w:top w:val="single" w:color="CCCCCC" w:sz="1"/>
              <w:left w:val="single" w:color="CCCCCC" w:sz="1"/>
              <w:bottom w:val="single" w:color="CCCCCC" w:sz="1"/>
              <w:right w:val="single" w:color="CCCCCC" w:sz="1"/>
            </w:tcBorders>
            <w:shd w:fill="fff3e6" w:val="clear"/>
          </w:tcPr>
          <w:p>
            <w:pPr>
              <w:jc w:val="center"/>
            </w:pPr>
            <w:r>
              <w:rPr>
                <w:b/>
                <w:bCs/>
                <w:color w:val="f39c12"/>
              </w:rPr>
              <w:t xml:space="preserve">MEDIUM</w:t>
            </w:r>
          </w:p>
        </w:tc>
        <w:tc>
          <w:tcPr>
            <w:tcW w:type="dxa" w:w="1860"/>
            <w:tcBorders>
              <w:top w:val="single" w:color="CCCCCC" w:sz="1"/>
              <w:left w:val="single" w:color="CCCCCC" w:sz="1"/>
              <w:bottom w:val="single" w:color="CCCCCC" w:sz="1"/>
              <w:right w:val="single" w:color="CCCCCC" w:sz="1"/>
            </w:tcBorders>
          </w:tcPr>
          <w:p>
            <w:pPr>
              <w:jc w:val="center"/>
            </w:pPr>
            <w:r>
              <w:t xml:space="preserve">2-3 days</w:t>
            </w:r>
          </w:p>
        </w:tc>
      </w:tr>
      <w:tr>
        <w:tc>
          <w:tcPr>
            <w:tcW w:type="dxa" w:w="2000"/>
            <w:tcBorders>
              <w:top w:val="single" w:color="CCCCCC" w:sz="1"/>
              <w:left w:val="single" w:color="CCCCCC" w:sz="1"/>
              <w:bottom w:val="single" w:color="CCCCCC" w:sz="1"/>
              <w:right w:val="single" w:color="CCCCCC" w:sz="1"/>
            </w:tcBorders>
          </w:tcPr>
          <w:p>
            <w:r>
              <w:rPr>
                <w:b/>
                <w:bCs/>
              </w:rPr>
              <w:t xml:space="preserve">Phase 4</w:t>
            </w:r>
          </w:p>
        </w:tc>
        <w:tc>
          <w:tcPr>
            <w:tcW w:type="dxa" w:w="3500"/>
            <w:tcBorders>
              <w:top w:val="single" w:color="CCCCCC" w:sz="1"/>
              <w:left w:val="single" w:color="CCCCCC" w:sz="1"/>
              <w:bottom w:val="single" w:color="CCCCCC" w:sz="1"/>
              <w:right w:val="single" w:color="CCCCCC" w:sz="1"/>
            </w:tcBorders>
          </w:tcPr>
          <w:p>
            <w:r>
              <w:t xml:space="preserve">Persistence, feedback loop</w:t>
            </w:r>
          </w:p>
        </w:tc>
        <w:tc>
          <w:tcPr>
            <w:tcW w:type="dxa" w:w="1500"/>
            <w:tcBorders>
              <w:top w:val="single" w:color="CCCCCC" w:sz="1"/>
              <w:left w:val="single" w:color="CCCCCC" w:sz="1"/>
              <w:bottom w:val="single" w:color="CCCCCC" w:sz="1"/>
              <w:right w:val="single" w:color="CCCCCC" w:sz="1"/>
            </w:tcBorders>
            <w:shd w:fill="fff3e6" w:val="clear"/>
          </w:tcPr>
          <w:p>
            <w:pPr>
              <w:jc w:val="center"/>
            </w:pPr>
            <w:r>
              <w:rPr>
                <w:b/>
                <w:bCs/>
                <w:color w:val="f39c12"/>
              </w:rPr>
              <w:t xml:space="preserve">MEDIUM</w:t>
            </w:r>
          </w:p>
        </w:tc>
        <w:tc>
          <w:tcPr>
            <w:tcW w:type="dxa" w:w="1860"/>
            <w:tcBorders>
              <w:top w:val="single" w:color="CCCCCC" w:sz="1"/>
              <w:left w:val="single" w:color="CCCCCC" w:sz="1"/>
              <w:bottom w:val="single" w:color="CCCCCC" w:sz="1"/>
              <w:right w:val="single" w:color="CCCCCC" w:sz="1"/>
            </w:tcBorders>
          </w:tcPr>
          <w:p>
            <w:pPr>
              <w:jc w:val="center"/>
            </w:pPr>
            <w:r>
              <w:t xml:space="preserve">2-3 days</w:t>
            </w:r>
          </w:p>
        </w:tc>
      </w:tr>
      <w:tr>
        <w:tc>
          <w:tcPr>
            <w:tcW w:type="dxa" w:w="2000"/>
            <w:tcBorders>
              <w:top w:val="single" w:color="CCCCCC" w:sz="1"/>
              <w:left w:val="single" w:color="CCCCCC" w:sz="1"/>
              <w:bottom w:val="single" w:color="CCCCCC" w:sz="1"/>
              <w:right w:val="single" w:color="CCCCCC" w:sz="1"/>
            </w:tcBorders>
          </w:tcPr>
          <w:p>
            <w:r>
              <w:rPr>
                <w:b/>
                <w:bCs/>
              </w:rPr>
              <w:t xml:space="preserve">Phase 5</w:t>
            </w:r>
          </w:p>
        </w:tc>
        <w:tc>
          <w:tcPr>
            <w:tcW w:type="dxa" w:w="3500"/>
            <w:tcBorders>
              <w:top w:val="single" w:color="CCCCCC" w:sz="1"/>
              <w:left w:val="single" w:color="CCCCCC" w:sz="1"/>
              <w:bottom w:val="single" w:color="CCCCCC" w:sz="1"/>
              <w:right w:val="single" w:color="CCCCCC" w:sz="1"/>
            </w:tcBorders>
          </w:tcPr>
          <w:p>
            <w:r>
              <w:t xml:space="preserve">API updates, visualization</w:t>
            </w:r>
          </w:p>
        </w:tc>
        <w:tc>
          <w:tcPr>
            <w:tcW w:type="dxa" w:w="1500"/>
            <w:tcBorders>
              <w:top w:val="single" w:color="CCCCCC" w:sz="1"/>
              <w:left w:val="single" w:color="CCCCCC" w:sz="1"/>
              <w:bottom w:val="single" w:color="CCCCCC" w:sz="1"/>
              <w:right w:val="single" w:color="CCCCCC" w:sz="1"/>
            </w:tcBorders>
            <w:shd w:fill="ffe6e6" w:val="clear"/>
          </w:tcPr>
          <w:p>
            <w:pPr>
              <w:jc w:val="center"/>
            </w:pPr>
            <w:r>
              <w:rPr>
                <w:b/>
                <w:bCs/>
                <w:color w:val="e74c3c"/>
              </w:rPr>
              <w:t xml:space="preserve">HIGH</w:t>
            </w:r>
          </w:p>
        </w:tc>
        <w:tc>
          <w:tcPr>
            <w:tcW w:type="dxa" w:w="1860"/>
            <w:tcBorders>
              <w:top w:val="single" w:color="CCCCCC" w:sz="1"/>
              <w:left w:val="single" w:color="CCCCCC" w:sz="1"/>
              <w:bottom w:val="single" w:color="CCCCCC" w:sz="1"/>
              <w:right w:val="single" w:color="CCCCCC" w:sz="1"/>
            </w:tcBorders>
          </w:tcPr>
          <w:p>
            <w:pPr>
              <w:jc w:val="center"/>
            </w:pPr>
            <w:r>
              <w:t xml:space="preserve">3-4 days</w:t>
            </w:r>
          </w:p>
        </w:tc>
      </w:tr>
    </w:tbl>
    <w:p>
      <w:pPr>
        <w:pStyle w:val="Heading1"/>
        <w:spacing w:before="400"/>
      </w:pPr>
      <w:r>
        <w:t xml:space="preserve">Key Design Principles</w:t>
      </w:r>
    </w:p>
    <w:p>
      <w:pPr>
        <w:pStyle w:val="Heading2"/>
      </w:pPr>
      <w:r>
        <w:t xml:space="preserve">1. Layered Certainty</w:t>
      </w:r>
    </w:p>
    <w:p>
      <w:pPr>
        <w:spacing w:after="200"/>
      </w:pPr>
      <w:r>
        <w:t xml:space="preserve">Every response has two distinct layers, never blended:</w:t>
      </w:r>
    </w:p>
    <w:p>
      <w:pPr>
        <w:pStyle w:val="ListParagraph"/>
        <w:numPr>
          <w:ilvl w:val="0"/>
          <w:numId w:val="2"/>
        </w:numPr>
      </w:pPr>
      <w:r>
        <w:rPr>
          <w:b/>
          <w:bCs/>
        </w:rPr>
        <w:t xml:space="preserve">Layer 1 (Confirmed):</w:t>
      </w:r>
      <w:r>
        <w:t xml:space="preserve"> What we know for sure, with sources and timestamps</w:t>
      </w:r>
    </w:p>
    <w:p>
      <w:pPr>
        <w:pStyle w:val="ListParagraph"/>
        <w:numPr>
          <w:ilvl w:val="0"/>
          <w:numId w:val="2"/>
        </w:numPr>
        <w:spacing w:after="200"/>
      </w:pPr>
      <w:r>
        <w:rPr>
          <w:b/>
          <w:bCs/>
        </w:rPr>
        <w:t xml:space="preserve">Layer 2 (Speculative):</w:t>
      </w:r>
      <w:r>
        <w:t xml:space="preserve"> What we suspect or predict, clearly marked</w:t>
      </w:r>
    </w:p>
    <w:p>
      <w:pPr>
        <w:pStyle w:val="Heading2"/>
      </w:pPr>
      <w:r>
        <w:t xml:space="preserve">2. Schema-Driven Generalization</w:t>
      </w:r>
    </w:p>
    <w:p>
      <w:pPr>
        <w:spacing w:after="200"/>
      </w:pPr>
      <w:r>
        <w:t xml:space="preserve">The traversal engine is domain-agnostic. Works for IT Ops (blast radius), Fiction (plot threads), Investment (exposure analysis), or any other domain. Behavior is configured via schema and modes, not hardcoded.</w:t>
      </w:r>
    </w:p>
    <w:p>
      <w:pPr>
        <w:pStyle w:val="Heading2"/>
      </w:pPr>
      <w:r>
        <w:t xml:space="preserve">3. Tri-Memory Integration</w:t>
      </w:r>
    </w:p>
    <w:p>
      <w:pPr>
        <w:pStyle w:val="ListParagraph"/>
        <w:numPr>
          <w:ilvl w:val="0"/>
          <w:numId w:val="2"/>
        </w:numPr>
      </w:pPr>
      <w:r>
        <w:rPr>
          <w:b/>
          <w:bCs/>
        </w:rPr>
        <w:t xml:space="preserve">Semantic Memory:</w:t>
      </w:r>
      <w:r>
        <w:t xml:space="preserve"> Stores both explicit and inferred edges (tagged differently)</w:t>
      </w:r>
    </w:p>
    <w:p>
      <w:pPr>
        <w:pStyle w:val="ListParagraph"/>
        <w:numPr>
          <w:ilvl w:val="0"/>
          <w:numId w:val="2"/>
        </w:numPr>
      </w:pPr>
      <w:r>
        <w:rPr>
          <w:b/>
          <w:bCs/>
        </w:rPr>
        <w:t xml:space="preserve">Episodic Memory:</w:t>
      </w:r>
      <w:r>
        <w:t xml:space="preserve"> Tracks when inferences were made, frontier events, completeness metrics</w:t>
      </w:r>
    </w:p>
    <w:p>
      <w:pPr>
        <w:pStyle w:val="ListParagraph"/>
        <w:numPr>
          <w:ilvl w:val="0"/>
          <w:numId w:val="2"/>
        </w:numPr>
        <w:spacing w:after="200"/>
      </w:pPr>
      <w:r>
        <w:rPr>
          <w:b/>
          <w:bCs/>
        </w:rPr>
        <w:t xml:space="preserve">Procedural Memory:</w:t>
      </w:r>
      <w:r>
        <w:t xml:space="preserve"> Encodes traversal modes, inference rules, orchestration logic</w:t>
      </w:r>
    </w:p>
    <w:p>
      <w:pPr>
        <w:pStyle w:val="Heading2"/>
      </w:pPr>
      <w:r>
        <w:t xml:space="preserve">4. Transparency is the Feature</w:t>
      </w:r>
    </w:p>
    <w:p>
      <w:pPr>
        <w:spacing w:after="200"/>
      </w:pPr>
      <w:r>
        <w:t xml:space="preserve">Incomplete knowledge is not hidden — it's surfaced explicitly. Users see where knowledge ends, why it ended, and what the system suspects beyond that boundary. This builds trust and enables collaborative improvement.</w:t>
      </w:r>
    </w:p>
    <w:p>
      <w:pPr>
        <w:pStyle w:val="Heading2"/>
      </w:pPr>
      <w:r>
        <w:t xml:space="preserve">5. Feedback Loop</w:t>
      </w:r>
    </w:p>
    <w:p>
      <w:pPr>
        <w:spacing w:after="300"/>
      </w:pPr>
      <w:r>
        <w:t xml:space="preserve">User confirmations and rejections feed back into the system. Confirmed hypotheses become trusted knowledge. Rejected hypotheses become negative examples. The system learns and improves over time.</w:t>
      </w:r>
    </w:p>
    <w:p>
      <w:pPr>
        <w:pStyle w:val="Heading1"/>
      </w:pPr>
      <w:r>
        <w:t xml:space="preserve">Recommendation</w:t>
      </w:r>
    </w:p>
    <w:p>
      <w:pPr>
        <w:spacing w:after="200"/>
      </w:pPr>
      <w:r>
        <w:rPr>
          <w:b/>
          <w:bCs/>
        </w:rPr>
        <w:t xml:space="preserve">Start with Phase 1.</w:t>
      </w:r>
      <w:r>
        <w:t xml:space="preserve"> It's the smallest change that delivers the most value:</w:t>
      </w:r>
    </w:p>
    <w:p>
      <w:pPr>
        <w:pStyle w:val="ListParagraph"/>
        <w:numPr>
          <w:ilvl w:val="0"/>
          <w:numId w:val="2"/>
        </w:numPr>
      </w:pPr>
      <w:r>
        <w:t xml:space="preserve">Users see where knowledge ends</w:t>
      </w:r>
    </w:p>
    <w:p>
      <w:pPr>
        <w:pStyle w:val="ListParagraph"/>
        <w:numPr>
          <w:ilvl w:val="0"/>
          <w:numId w:val="2"/>
        </w:numPr>
      </w:pPr>
      <w:r>
        <w:t xml:space="preserve">Frontier nodes surface documentation gaps</w:t>
      </w:r>
    </w:p>
    <w:p>
      <w:pPr>
        <w:pStyle w:val="ListParagraph"/>
        <w:numPr>
          <w:ilvl w:val="0"/>
          <w:numId w:val="2"/>
        </w:numPr>
      </w:pPr>
      <w:r>
        <w:t xml:space="preserve">API structure supports future expansion</w:t>
      </w:r>
    </w:p>
    <w:p>
      <w:pPr>
        <w:pStyle w:val="ListParagraph"/>
        <w:numPr>
          <w:ilvl w:val="0"/>
          <w:numId w:val="2"/>
        </w:numPr>
        <w:spacing w:after="200"/>
      </w:pPr>
      <w:r>
        <w:t xml:space="preserve">No inference complexity yet</w:t>
      </w:r>
    </w:p>
    <w:p>
      <w:pPr>
        <w:spacing w:after="300"/>
      </w:pPr>
      <w:r>
        <w:t xml:space="preserve">Once Phase 1 is working, each subsequent phase adds intelligence incrementally. The system becomes smarter over time without requiring a big-bang rewrite.</w:t>
      </w:r>
    </w:p>
    <w:p>
      <w:pPr>
        <w:pStyle w:val="Heading1"/>
      </w:pPr>
      <w:r>
        <w:t xml:space="preserve">Conclusion</w:t>
      </w:r>
    </w:p>
    <w:p>
      <w:pPr>
        <w:spacing w:after="200"/>
      </w:pPr>
      <w:r>
        <w:t xml:space="preserve">This design transforms Context Foundry's incomplete knowledge from a limitation into a feature: </w:t>
      </w:r>
      <w:r>
        <w:rPr>
          <w:b/>
          <w:bCs/>
        </w:rPr>
        <w:t xml:space="preserve">uncertainty-aware, provenance-backed, temporally-valid organizational intelligence.</w:t>
      </w:r>
    </w:p>
    <w:p>
      <w:r>
        <w:t xml:space="preserve">Users get the best of both worlds: the reliability of documented truth and the proactive insight of an expert assistant. They see the complete picture — what's confirmed and what's plausible — and can drill into sources or mark things as correct/incorrect. Over time, this closes the gaps, making the knowledge graph richer and more accurate.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Context Foundry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43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636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2025-12-05T18:21:03.095Z</dcterms:created>
  <dcterms:modified xsi:type="dcterms:W3CDTF">2025-12-05T18:21:03.096Z</dcterms:modified>
</cp:coreProperties>
</file>

<file path=docProps/custom.xml><?xml version="1.0" encoding="utf-8"?>
<Properties xmlns="http://schemas.openxmlformats.org/officeDocument/2006/custom-properties" xmlns:vt="http://schemas.openxmlformats.org/officeDocument/2006/docPropsVTypes"/>
</file>