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2: Rule-Based Inference + Vector Similarity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Phase 1 (frontier detection) is complete. Now we build the speculative layer — what the system suspects beyond the frontier.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When traversal stops at a frontier node, the system should: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inference rules to hypothesize likely relationships (Tier 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vector similarity to find potentially related entities (Tier 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Return these as separate from confirmed results, clearly marked as speculative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2.1: Rule-Based Inference Engine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a simple rule engine in procedural memory. Rules are schema-driven, not domain-specific.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Starter rules: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Confidence Modifier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Transitive Dependency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A→B and B→C implies A→C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0.7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Co-occurrence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Entities mentioned together in 3+ documents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0.6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Shared Dependency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A→X and B→X, A and B may be related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RuleEngine class that takes frontier nodes and returns inferred relationships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inference includes: source_entity, target_entity, inferred_relationship_type, confidence, rule_id, supporting_evidence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Inferred relationship types are prefixed: LIKELY_DEPENDS_ON, POTENTIALLY_AFFECTS, etc.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2.2: Vector Similarity Expansion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frontier nodes where rules don't apply, use embeddings to find similar entities.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vector store for entities similar to the frontier node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Filter by compatible entity types (schema-aware)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Calculate co-occurrence score (how often they appear in same documents)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Combined confidence = (similarity × 0.6) + (co-occurrence × 0.4)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Minimum threshold: 0.3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Return structure: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"entity_id": "...",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"entity_name": "...",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"confidence": 0.45,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"inference_method": "similarity",  # or "rule_based"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"rule_id": null,  # or rule name if rule-based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"supporting_evidence": ["doc1.md", "doc2.md"]  # documents where co-occurrence found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 2.3: Update API Response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Extend the traversal response to include speculative results: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"confirmed": { "entities": [...], "count": N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"speculative":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"inferred": [...],   // Tier 2: rule-based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"similar": [...]     // Tier 3: vector similarity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"frontier": [...],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"gaps_identified": [...]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2.4: Update UI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Add "Speculative" section to Knowledge Frontier panel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Show inferred entities with different styling (lighter, more transparent)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Include confidence score and inference method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confirm/reject buttons yet — that's Phase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Keep it simple. 2-3 rules max to start.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Don't persist inferred relationships yet — compute per-query for now.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Speculative results must be visually distinct from confirmed results.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All inference methods must be schema-driven, not hardcoded to IT domain.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After implementation, run the API Gateway query. Should return: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Confirmed: User Authentication Service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Frontier: User Authentication Service (no documented dependents)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Speculative/Inferred: (any entities the rules suggest)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Speculative/Similar: (any entities with high vector similarity)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Start with Task 2.1 (rule engine). Get that working before adding similarity.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