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Replit’s summary is directionally right, but there are three “delivery traps” in what it’s proposing. If you correct those, their phase plan is fine and will align with your final spec.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Replit got right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correctly understood the scope (13 tables + precedent search + agent logger + schema evolution + API).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It’s proposing a sensible phased build (storage → retrieval → logging → integration → evolution). That matches the spec’s delivery intent.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Three traps you should stop immediately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Trap 1 — “Use tenant_id instead of org_id”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final canonical spec is built around org_id + RLS policies referencing app.current_org_id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CF internally uses tenant_id, then rename at the schema boundary, but don’t let Replit “half-translate” it in code only.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Rule: pick one canonical name in the DB.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CF already uses tenant_id everywhere → change the DDL now (global rename org_id → tenant_id, and update RLS/session settings accordingly).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CF uses org_id in the DB already → keep it, and map tenant_id -&gt; org_id in application layer.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you allow both, you will get subtle multi-tenant bugs.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Trap 2 — “Switch FastAPI → Flask and asyncpg → SQLAlchemy”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is a big refactor that adds risk for zero benefit in week 1.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Your spec is explicitly Replit + Neon + pgvector and includes runnable code with asyncpg patterns and DB functions . Replit proposing Flask/SQLAlchemy is fine only if CF already has deep Flask/SQLAlchemy infrastructure and deployment constraints.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Rule: don’t rewrite working patterns during MVP.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Keep whatever your CF stack already uses only if it’s already wired for auth, RLS session vars, pooling, and migrations.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Otherwise, the fastest delivery is: keep the spec’s API approach and wrap it behind CF.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CF is truly Flask/SQLAlchemy, then do it — but the SQL function + RLS + evidence constraint still live in the DB, so the framework choice is secondary.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Trap 3 — “Set up data storage structure” as the first task without the enforcement hooks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first implementation must include the two non-negotiables or you’ll lose the whole “no hallucination” principle: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Evidence required for enacted decisions (deferrable trigger)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RLS applied to child tables (evidence/exceptions/results/assessments)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Both are explicitly part of your final spec and should be day-1 schema, not later hardening 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corrected phase plan (what you should tell Replit)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Here’s the simplest adjustment that keeps their structure but ensures delivery: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Deploy patched DDL exactly as spec (including RLS + evidence gate + HNSW).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Implement only two endpoints first: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POST /decisions (must write evidence in same transaction if lifecycle=enacted)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POST /precedents/search (must call search_precedents_api)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Agent logger next (because it generates high-quality traces fast).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Historical mining later (only after your pipeline produces consistent traces).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Schema evolution last (it depends on enough volume anyway).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One question you must answer internally (but you don’t need to ask me)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Does CF already have: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migrations in SQLAlchemy/Alembic,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standard way to set current_setting('app.current_org_id'),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RLS-aware DB sessions?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yes → Flask/SQLAlchemy is okay.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no → keep the spec’s patterns for MVP and integrate later.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you paste Replit’s next message (its concrete task list / PR plan), I’ll mark it up line-by-line into: “do / don’t do / do later” so you don’t burn cycles.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Before you start, three quick clarifications: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org_id vs tenant_id: What does CF currently use in the database? The spec uses org_id throughout. If CF uses tenant_id, we should do a global rename in the DDL now — not translate in code. Which is it?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Flask/SQLAlchemy: Is CF already running Flask + SQLAlchemy with RLS-aware sessions and a way to set current_setting('app.current_org_id')? If yes, adapting is fine. If no, let's keep the spec's asyncpg patterns for MVP.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Enforcement hooks: When you "set up data storage structure," will you deploy the full patched DDL including: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trg_decision_requires_evidence (deferrable constraint trigger)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trg_prevent_evidence_deletion (deletion guard)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All RLS policies (including child tables with explicit org_id checks)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search_precedents + search_precedents_api functions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HNSW index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These are non-negotiable for the "refuses to hallucinate" principle. They must be in Phase 1, not added later.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