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40"/>
        <w:jc w:val="center"/>
      </w:pPr>
      <w:r>
        <w:rPr>
          <w:b/>
          <w:bCs/>
          <w:rFonts w:ascii="Arial" w:hAnsi="Arial" w:cs="Arial"/>
          <w:rtl/>
          <w:sz w:val="40"/>
          <w:szCs w:val="40"/>
        </w:rPr>
        <w:t xml:space="preserve">الهيدروجيل الزراعي</w:t>
      </w:r>
    </w:p>
    <w:p>
      <w:pPr>
        <w:bidi/>
        <w:spacing w:after="60"/>
        <w:jc w:val="center"/>
      </w:pPr>
      <w:r>
        <w:rPr>
          <w:b/>
          <w:bCs/>
          <w:rFonts w:ascii="Arial" w:hAnsi="Arial" w:cs="Arial"/>
          <w:color w:val="555555"/>
          <w:rtl/>
          <w:sz w:val="28"/>
          <w:szCs w:val="28"/>
        </w:rPr>
        <w:t xml:space="preserve">Agricultural Hydrogel</w:t>
      </w:r>
    </w:p>
    <w:p>
      <w:pPr>
        <w:bidi/>
        <w:spacing w:after="240"/>
        <w:jc w:val="center"/>
      </w:pPr>
      <w:r>
        <w:rPr>
          <w:rFonts w:ascii="Arial" w:hAnsi="Arial" w:cs="Arial"/>
          <w:color w:val="777777"/>
          <w:rtl/>
          <w:sz w:val="18"/>
          <w:szCs w:val="18"/>
        </w:rPr>
        <w:t xml:space="preserve">آخر تحديث: 25 أكتوبر 2026</w:t>
      </w:r>
    </w:p>
    <w:tbl>
      <w:tblPr>
        <w:bidiVisual/>
        <w:tblW w:w="5000" w:type="pc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7300"/>
      </w:tblGrid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بالعربي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الهيدروجيل الزراعي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الاسم بالإنجليزي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Agricultural Hydrogel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الموقع الإلكتروني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لا يوجد</w:t>
            </w:r>
          </w:p>
        </w:tc>
      </w:tr>
      <w:tr>
        <w:tc>
          <w:tcPr>
            <w:tcW w:w="2600" w:type="dxa"/>
            <w:shd w:val="clear" w:color="auto" w:fill="D9E2F3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rFonts w:ascii="Arial" w:hAnsi="Arial" w:cs="Arial"/>
                <w:rtl/>
                <w:sz w:val="22"/>
                <w:szCs w:val="22"/>
              </w:rPr>
              <w:t xml:space="preserve">المقر</w:t>
            </w:r>
          </w:p>
        </w:tc>
        <w:tc>
          <w:tcPr>
            <w:tcW w:w="7300" w:type="dxa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غير محدد</w:t>
            </w:r>
          </w:p>
        </w:tc>
      </w:tr>
    </w:tbl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/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نبذة مختصرة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فكرة بيع حبيبات هيدروجيل تُخلط بالتربة لتحفظ الماء: لأصحاب النباتات المنزلية (تحافظ على الري أثناء السفر) ولمزارعي النخيل.</w:t>
      </w:r>
    </w:p>
    <w:p>
      <w:pPr>
        <w:bidi/>
        <w:spacing w:after="120"/>
        <w:jc w:val="right"/>
      </w:pPr>
      <w:r>
        <w:rPr>
          <w:b/>
          <w:bCs/>
          <w:rFonts w:ascii="Arial" w:hAnsi="Arial" w:cs="Arial"/>
          <w:color w:val="1F3864"/>
          <w:rtl/>
          <w:sz w:val="28"/>
          <w:szCs w:val="28"/>
        </w:rPr>
        <w:t xml:space="preserve">وين وصلت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انتهت الأبحاث العلمية في 2 أكتوبر 2026 (ستة تقارير).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لا قرار بيع ولا مورد ولا إعلان بعدها.</w:t>
      </w:r>
    </w:p>
    <w:p>
      <w:pPr>
        <w:bidi/>
        <w:spacing w:after="120"/>
        <w:jc w:val="right"/>
      </w:pPr>
      <w:r>
        <w:rPr>
          <w:rFonts w:ascii="Arial" w:hAnsi="Arial" w:cs="Arial"/>
          <w:rtl/>
          <w:sz w:val="24"/>
          <w:szCs w:val="24"/>
        </w:rPr>
        <w:t xml:space="preserve">• القرار المنتظر من صالح: هل يستمر المشروع، ولمن هو.</w:t>
      </w:r>
    </w:p>
    <w:sectPr>
      <w:pgSz w:w="11906" w:h="16838"/>
      <w:pgMar w:top="1200" w:right="1000" w:bottom="1200" w:left="1000" w:header="708" w:footer="708" w:gutter="0"/>
    </w:sectPr>
  </w:body>
</w:document>
</file>