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شركة ماتس للتطوير والاستثمار الزراعي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MATS Agricultural Development and Investment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شركة ماتس للتطوير والاستثمار الزراعي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MATS Agricultural Development and Investment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لا يوجد (أسماء نطاقات مقترحة فقط)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غير محدد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شركة زراعية تستخدم التقنية والذكاء الاصطناعي في الزراعة. مشروعها الحالي حاوية لزراعة الشعير المستنبت (علف أخضر يُزرع بالماء داخل حاوية مغلقة).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صالح يستنبت الشعير بنفسه بحجم صغير، وينظف أقل من 20 كيلو بذور في اليوم.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وصل عرض سعر لحاوية أعلاف من مورد صيني (يوليو 2026) بطاقة معلنة طن يومياً، وحالة الشراء غير معروفة.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لا قرار نهائي بعد، ولا عملاء أو عقود.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التسجيل القانوني والملكية غير مثبتين.</w:t>
      </w:r>
    </w:p>
    <w:sectPr>
      <w:pgSz w:w="11906" w:h="16838"/>
      <w:pgMar w:top="1200" w:right="1000" w:bottom="1200" w:left="1000" w:header="708" w:footer="708" w:gutter="0"/>
    </w:sectPr>
  </w:body>
</w:document>
</file>