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BLOC 1 — Annexes</w:t>
      </w:r>
    </w:p>
    <w:p>
      <w:r>
        <w:rPr>
          <w:b/>
        </w:rPr>
        <w:t>Titre RNCP 39586 · Bloc 1 — Collecter, transformer et sécuriser des données</w:t>
      </w:r>
    </w:p>
    <w:p>
      <w:r>
        <w:t>Candidat : HAOUARI Salem · Date : 14/07/2026 · Annexes au dossier écrit (hors décompte de pages)</w:t>
      </w:r>
    </w:p>
    <w:p>
      <w:r>
        <w:t xml:space="preserve">Ces annexes apportent les </w:t>
      </w:r>
      <w:r>
        <w:rPr>
          <w:b/>
        </w:rPr>
        <w:t>preuves d'exécution</w:t>
      </w:r>
      <w:r>
        <w:t xml:space="preserve"> du pipeline décrit dans le dossier. Les données proviennent d'exécutions réelles sur l'instance Oracle EP92U038 et l'entrepôt PostgreSQL pfe_data_ia.</w:t>
      </w:r>
    </w:p>
    <w:p>
      <w:pPr>
        <w:pStyle w:val="Heading2"/>
      </w:pPr>
      <w:r>
        <w:t>Annexe A — Modules de collecte</w:t>
      </w:r>
    </w:p>
    <w:p>
      <w:r>
        <w:t>Organisation du code de collecte, par source (aucune écriture sur la source).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7E5"/>
          <w:left w:val="single" w:sz="4" w:color="D0D7E5"/>
          <w:bottom w:val="single" w:sz="4" w:color="D0D7E5"/>
          <w:right w:val="single" w:sz="4" w:color="D0D7E5"/>
        </w:tblBorders>
      </w:tblPr>
      <w:tblGrid>
        <w:gridCol w:w="9746"/>
      </w:tblGrid>
      <w:tr>
        <w:tc>
          <w:tcPr>
            <w:tcW w:type="dxa" w:w="9746"/>
            <w:shd w:val="clear" w:color="auto" w:fill="F1F3F8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7"/>
              </w:rPr>
              <w:t>src/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├── connectors/            oracle_client · postgres_client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├── extract/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├── oracle/   (5)  record_catalog · table_catalog · column_catalog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│                   index_catalog · segment_access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├── external/      fetch_cloud_storage_prices   (API publique Azure)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└── web/           scrape_storage_benchmark     (scraping tarifaire)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└── load/              load_raw_oracle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42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#1 Connexions aux bases réussies (collecte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42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#1 — Connexions Oracle (EP92U038) et PostgreSQL réussies (C1.1.1).</w:t>
      </w:r>
    </w:p>
    <w:p>
      <w:pPr>
        <w:pStyle w:val="Heading2"/>
      </w:pPr>
      <w:r>
        <w:t>Annexe B — Base de données (stockage)</w:t>
      </w:r>
    </w:p>
    <w:p>
      <w:r>
        <w:rPr>
          <w:b/>
        </w:rPr>
        <w:t>B.1 — Architecture médaillon</w:t>
      </w:r>
      <w:r>
        <w:t xml:space="preserve"> : 4 schémas principaux aux responsabilités séparées (+ un schéma `security` dédié au coffre PII chiffré, cf. F.4).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7E5"/>
          <w:left w:val="single" w:sz="4" w:color="D0D7E5"/>
          <w:bottom w:val="single" w:sz="4" w:color="D0D7E5"/>
          <w:right w:val="single" w:sz="4" w:color="D0D7E5"/>
        </w:tblBorders>
      </w:tblPr>
      <w:tblGrid>
        <w:gridCol w:w="9746"/>
      </w:tblGrid>
      <w:tr>
        <w:tc>
          <w:tcPr>
            <w:tcW w:type="dxa" w:w="9746"/>
            <w:shd w:val="clear" w:color="auto" w:fill="F1F3F8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7"/>
              </w:rPr>
              <w:t>CREATE SCHEMA admin;        -- traçabilité des exécutions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CREATE SCHEMA raw_oracle;   -- bronze : copie brute Oracle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CREATE SCHEMA processed;    -- silver : modèle en étoile conformé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CREATE SCHEMA serving;      -- gold : vues / MV analytiques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88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#5 — Architecture médaillon  les 5 schémas (stockage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88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#5 — Les schémas de l'entrepôt PostgreSQL et leur nb de tables (C1.2.1).</w:t>
      </w:r>
    </w:p>
    <w:p>
      <w:r>
        <w:rPr>
          <w:b/>
        </w:rPr>
        <w:t>B.2 — Modèle en étoile</w:t>
      </w:r>
      <w:r>
        <w:t xml:space="preserve"> : structure de la dimension centrale `processed.dim_asset`.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729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#6 — la structure de processed.dim_ass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29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#6 — Colonnes et types de processed.dim_asset (C1.2.1).</w:t>
      </w:r>
    </w:p>
    <w:p>
      <w:r>
        <w:rPr>
          <w:b/>
        </w:rPr>
        <w:t>B.3 — Détail du modèle en étoile (constellation).</w:t>
      </w:r>
      <w:r>
        <w:t xml:space="preserve"> Le hub `dim_asset` (1 ligne = 1 actif) est entouré de dimensions et de faits, tous rattachés par la clé `asset_id` + `run_id`.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Grain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Rôle / colonnes clés</w:t>
            </w:r>
          </w:p>
        </w:tc>
      </w:tr>
      <w:tr>
        <w:tc>
          <w:tcPr>
            <w:tcW w:type="dxa" w:w="2436"/>
          </w:tcPr>
          <w:p>
            <w:r/>
            <w:r>
              <w:t>dim_asset</w:t>
            </w:r>
          </w:p>
        </w:tc>
        <w:tc>
          <w:tcPr>
            <w:tcW w:type="dxa" w:w="2436"/>
          </w:tcPr>
          <w:p>
            <w:r/>
            <w:r>
              <w:t>Dimension (hub)</w:t>
            </w:r>
          </w:p>
        </w:tc>
        <w:tc>
          <w:tcPr>
            <w:tcW w:type="dxa" w:w="2436"/>
          </w:tcPr>
          <w:p>
            <w:r/>
            <w:r>
              <w:t>1 actif</w:t>
            </w:r>
          </w:p>
        </w:tc>
        <w:tc>
          <w:tcPr>
            <w:tcW w:type="dxa" w:w="2436"/>
          </w:tcPr>
          <w:p>
            <w:r/>
            <w:r>
              <w:t>Entité centrale : technical_name, asset_type, source_ref, description</w:t>
            </w:r>
          </w:p>
        </w:tc>
      </w:tr>
      <w:tr>
        <w:tc>
          <w:tcPr>
            <w:tcW w:type="dxa" w:w="2436"/>
          </w:tcPr>
          <w:p>
            <w:r/>
            <w:r>
              <w:t>dim_field</w:t>
            </w:r>
          </w:p>
        </w:tc>
        <w:tc>
          <w:tcPr>
            <w:tcW w:type="dxa" w:w="2436"/>
          </w:tcPr>
          <w:p>
            <w:r/>
            <w:r>
              <w:t>Dimension</w:t>
            </w:r>
          </w:p>
        </w:tc>
        <w:tc>
          <w:tcPr>
            <w:tcW w:type="dxa" w:w="2436"/>
          </w:tcPr>
          <w:p>
            <w:r/>
            <w:r>
              <w:t>1 colonne</w:t>
            </w:r>
          </w:p>
        </w:tc>
        <w:tc>
          <w:tcPr>
            <w:tcW w:type="dxa" w:w="2436"/>
          </w:tcPr>
          <w:p>
            <w:r/>
            <w:r>
              <w:t>Champs de chaque actif : data_type, nullable_flag, data_length</w:t>
            </w:r>
          </w:p>
        </w:tc>
      </w:tr>
      <w:tr>
        <w:tc>
          <w:tcPr>
            <w:tcW w:type="dxa" w:w="2436"/>
          </w:tcPr>
          <w:p>
            <w:r/>
            <w:r>
              <w:t>bridge_asset_term</w:t>
            </w:r>
          </w:p>
        </w:tc>
        <w:tc>
          <w:tcPr>
            <w:tcW w:type="dxa" w:w="2436"/>
          </w:tcPr>
          <w:p>
            <w:r/>
            <w:r>
              <w:t>Pont N–N</w:t>
            </w:r>
          </w:p>
        </w:tc>
        <w:tc>
          <w:tcPr>
            <w:tcW w:type="dxa" w:w="2436"/>
          </w:tcPr>
          <w:p>
            <w:r/>
            <w:r>
              <w:t>1 lien</w:t>
            </w:r>
          </w:p>
        </w:tc>
        <w:tc>
          <w:tcPr>
            <w:tcW w:type="dxa" w:w="2436"/>
          </w:tcPr>
          <w:p>
            <w:r/>
            <w:r>
              <w:t>Actif ↔ terme métier : term_name, domain_name, confidence_score</w:t>
            </w:r>
          </w:p>
        </w:tc>
      </w:tr>
      <w:tr>
        <w:tc>
          <w:tcPr>
            <w:tcW w:type="dxa" w:w="2436"/>
          </w:tcPr>
          <w:p>
            <w:r/>
            <w:r>
              <w:t>fact_asset_profile</w:t>
            </w:r>
          </w:p>
        </w:tc>
        <w:tc>
          <w:tcPr>
            <w:tcW w:type="dxa" w:w="2436"/>
          </w:tcPr>
          <w:p>
            <w:r/>
            <w:r>
              <w:t>Fait</w:t>
            </w:r>
          </w:p>
        </w:tc>
        <w:tc>
          <w:tcPr>
            <w:tcW w:type="dxa" w:w="2436"/>
          </w:tcPr>
          <w:p>
            <w:r/>
            <w:r>
              <w:t>1 actif × snapshot</w:t>
            </w:r>
          </w:p>
        </w:tc>
        <w:tc>
          <w:tcPr>
            <w:tcW w:type="dxa" w:w="2436"/>
          </w:tcPr>
          <w:p>
            <w:r/>
            <w:r>
              <w:t>Volumétrie &amp; qualité : row_count, size_mb, column_count, index_count</w:t>
            </w:r>
          </w:p>
        </w:tc>
      </w:tr>
      <w:tr>
        <w:tc>
          <w:tcPr>
            <w:tcW w:type="dxa" w:w="2436"/>
          </w:tcPr>
          <w:p>
            <w:r/>
            <w:r>
              <w:t>fact_lineage_edge</w:t>
            </w:r>
          </w:p>
        </w:tc>
        <w:tc>
          <w:tcPr>
            <w:tcW w:type="dxa" w:w="2436"/>
          </w:tcPr>
          <w:p>
            <w:r/>
            <w:r>
              <w:t>Fait</w:t>
            </w:r>
          </w:p>
        </w:tc>
        <w:tc>
          <w:tcPr>
            <w:tcW w:type="dxa" w:w="2436"/>
          </w:tcPr>
          <w:p>
            <w:r/>
            <w:r>
              <w:t>1 arête</w:t>
            </w:r>
          </w:p>
        </w:tc>
        <w:tc>
          <w:tcPr>
            <w:tcW w:type="dxa" w:w="2436"/>
          </w:tcPr>
          <w:p>
            <w:r/>
            <w:r>
              <w:t>Dépendances actif→actif : source_asset_id, target_asset_id, lineage_level</w:t>
            </w:r>
          </w:p>
        </w:tc>
      </w:tr>
      <w:tr>
        <w:tc>
          <w:tcPr>
            <w:tcW w:type="dxa" w:w="2436"/>
          </w:tcPr>
          <w:p>
            <w:r/>
            <w:r>
              <w:t>fact_archiving_event</w:t>
            </w:r>
          </w:p>
        </w:tc>
        <w:tc>
          <w:tcPr>
            <w:tcW w:type="dxa" w:w="2436"/>
          </w:tcPr>
          <w:p>
            <w:r/>
            <w:r>
              <w:t>Fait</w:t>
            </w:r>
          </w:p>
        </w:tc>
        <w:tc>
          <w:tcPr>
            <w:tcW w:type="dxa" w:w="2436"/>
          </w:tcPr>
          <w:p>
            <w:r/>
            <w:r>
              <w:t>1 événement</w:t>
            </w:r>
          </w:p>
        </w:tc>
        <w:tc>
          <w:tcPr>
            <w:tcW w:type="dxa" w:w="2436"/>
          </w:tcPr>
          <w:p>
            <w:r/>
            <w:r>
              <w:t>Archivage : event_type, rows_affected, volume_mb, status</w:t>
            </w:r>
          </w:p>
        </w:tc>
      </w:tr>
      <w:tr>
        <w:tc>
          <w:tcPr>
            <w:tcW w:type="dxa" w:w="2436"/>
          </w:tcPr>
          <w:p>
            <w:r/>
            <w:r>
              <w:t>features_asset</w:t>
            </w:r>
          </w:p>
        </w:tc>
        <w:tc>
          <w:tcPr>
            <w:tcW w:type="dxa" w:w="2436"/>
          </w:tcPr>
          <w:p>
            <w:r/>
            <w:r>
              <w:t>Mart dérivé</w:t>
            </w:r>
          </w:p>
        </w:tc>
        <w:tc>
          <w:tcPr>
            <w:tcW w:type="dxa" w:w="2436"/>
          </w:tcPr>
          <w:p>
            <w:r/>
            <w:r>
              <w:t>1 actif</w:t>
            </w:r>
          </w:p>
        </w:tc>
        <w:tc>
          <w:tcPr>
            <w:tcW w:type="dxa" w:w="2436"/>
          </w:tcPr>
          <w:p>
            <w:r/>
            <w:r>
              <w:t>Variables agrégées + scores : lineage_out_count, archival_candidate_score, roi_score</w:t>
            </w:r>
          </w:p>
        </w:tc>
      </w:tr>
      <w:tr>
        <w:tc>
          <w:tcPr>
            <w:tcW w:type="dxa" w:w="2436"/>
          </w:tcPr>
          <w:p>
            <w:r/>
            <w:r>
              <w:t>dataset_asset_ml</w:t>
            </w:r>
          </w:p>
        </w:tc>
        <w:tc>
          <w:tcPr>
            <w:tcW w:type="dxa" w:w="2436"/>
          </w:tcPr>
          <w:p>
            <w:r/>
            <w:r>
              <w:t>Mart dérivé</w:t>
            </w:r>
          </w:p>
        </w:tc>
        <w:tc>
          <w:tcPr>
            <w:tcW w:type="dxa" w:w="2436"/>
          </w:tcPr>
          <w:p>
            <w:r/>
            <w:r>
              <w:t>1 actif</w:t>
            </w:r>
          </w:p>
        </w:tc>
        <w:tc>
          <w:tcPr>
            <w:tcW w:type="dxa" w:w="2436"/>
          </w:tcPr>
          <w:p>
            <w:r/>
            <w:r>
              <w:t>Table plate dénormalisée prête pour le classifieur (features + signatures texte)</w:t>
            </w:r>
          </w:p>
        </w:tc>
      </w:tr>
    </w:tbl>
    <w:p>
      <w:r>
        <w:rPr>
          <w:b/>
        </w:rPr>
        <w:t>Le versionnement par `run_id`</w:t>
      </w:r>
      <w:r>
        <w:t xml:space="preserve"> joue le rôle d'une dimension temps : chaque table le porte, toute requête le filtre, chaque exécution produit un instantané complet — d'où la reproductibilité et la comparaison N-1 (run 5 vs run 6).</w:t>
      </w:r>
    </w:p>
    <w:p>
      <w:r>
        <w:rPr>
          <w:b/>
        </w:rPr>
        <w:t>Exemple de requête</w:t>
      </w:r>
      <w:r>
        <w:t xml:space="preserve"> — « tables Finance de plus de 10 Mo, avec volume et nb de colonnes » : on part du hub et on rattache les faits par `asset_id` + `run_id`.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7E5"/>
          <w:left w:val="single" w:sz="4" w:color="D0D7E5"/>
          <w:bottom w:val="single" w:sz="4" w:color="D0D7E5"/>
          <w:right w:val="single" w:sz="4" w:color="D0D7E5"/>
        </w:tblBorders>
      </w:tblPr>
      <w:tblGrid>
        <w:gridCol w:w="9746"/>
      </w:tblGrid>
      <w:tr>
        <w:tc>
          <w:tcPr>
            <w:tcW w:type="dxa" w:w="9746"/>
            <w:shd w:val="clear" w:color="auto" w:fill="F1F3F8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7"/>
              </w:rPr>
              <w:t>SELECT d.technical_name, p.size_mb, p.column_count, b.domain_name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FROM processed.dim_asset 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JOIN processed.fact_asset_profile 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ON p.asset_id = d.id AND p.run_id = d.run_id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JOIN processed.bridge_asset_term 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ON b.asset_id = d.id AND b.run_id = d.run_id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WHERE d.run_id = 6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AND b.domain_name = 'Finance &amp; Contrôle'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AND p.size_mb &gt; 10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ORDER BY p.size_mb DESC;</w:t>
            </w:r>
          </w:p>
        </w:tc>
      </w:tr>
    </w:tbl>
    <w:p>
      <w:pPr>
        <w:pStyle w:val="Heading2"/>
      </w:pPr>
      <w:r>
        <w:t>Annexe C — Traçabilité des exécutions</w:t>
      </w:r>
    </w:p>
    <w:p>
      <w:r>
        <w:t>Chaque exécution complète est journalisée dans `admin.pipeline_run`. La stabilité du volume entre runs (~167 k actifs) atteste de la reproductibilité.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</w:rPr>
            </w:r>
            <w:r>
              <w:rPr>
                <w:b/>
              </w:rPr>
              <w:t>id (run)</w:t>
            </w:r>
          </w:p>
        </w:tc>
        <w:tc>
          <w:tcPr>
            <w:tcW w:type="dxa" w:w="1624"/>
          </w:tcPr>
          <w:p>
            <w:r>
              <w:rPr>
                <w:b/>
              </w:rPr>
            </w:r>
            <w:r>
              <w:rPr>
                <w:b/>
              </w:rPr>
              <w:t>flow</w:t>
            </w:r>
          </w:p>
        </w:tc>
        <w:tc>
          <w:tcPr>
            <w:tcW w:type="dxa" w:w="1624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624"/>
          </w:tcPr>
          <w:p>
            <w:r>
              <w:rPr>
                <w:b/>
              </w:rPr>
            </w:r>
            <w:r>
              <w:rPr>
                <w:b/>
              </w:rPr>
              <w:t>statut</w:t>
            </w:r>
          </w:p>
        </w:tc>
        <w:tc>
          <w:tcPr>
            <w:tcW w:type="dxa" w:w="1624"/>
          </w:tcPr>
          <w:p>
            <w:r>
              <w:rPr>
                <w:b/>
              </w:rPr>
            </w:r>
            <w:r>
              <w:rPr>
                <w:b/>
              </w:rPr>
              <w:t>horodatage</w:t>
            </w:r>
          </w:p>
        </w:tc>
        <w:tc>
          <w:tcPr>
            <w:tcW w:type="dxa" w:w="1624"/>
          </w:tcPr>
          <w:p>
            <w:r>
              <w:rPr>
                <w:b/>
              </w:rPr>
            </w:r>
            <w:r>
              <w:rPr>
                <w:b/>
              </w:rPr>
              <w:t>actifs</w:t>
            </w:r>
          </w:p>
        </w:tc>
      </w:tr>
      <w:tr>
        <w:tc>
          <w:tcPr>
            <w:tcW w:type="dxa" w:w="1624"/>
          </w:tcPr>
          <w:p>
            <w:r/>
            <w:r>
              <w:t>3</w:t>
            </w:r>
          </w:p>
        </w:tc>
        <w:tc>
          <w:tcPr>
            <w:tcW w:type="dxa" w:w="1624"/>
          </w:tcPr>
          <w:p>
            <w:r/>
            <w:r>
              <w:t>flow_full_pipeline</w:t>
            </w:r>
          </w:p>
        </w:tc>
        <w:tc>
          <w:tcPr>
            <w:tcW w:type="dxa" w:w="1624"/>
          </w:tcPr>
          <w:p>
            <w:r/>
            <w:r>
              <w:t>full</w:t>
            </w:r>
          </w:p>
        </w:tc>
        <w:tc>
          <w:tcPr>
            <w:tcW w:type="dxa" w:w="1624"/>
          </w:tcPr>
          <w:p>
            <w:r/>
            <w:r>
              <w:t>success</w:t>
            </w:r>
          </w:p>
        </w:tc>
        <w:tc>
          <w:tcPr>
            <w:tcW w:type="dxa" w:w="1624"/>
          </w:tcPr>
          <w:p>
            <w:r/>
            <w:r>
              <w:t>2026-03-13</w:t>
            </w:r>
          </w:p>
        </w:tc>
        <w:tc>
          <w:tcPr>
            <w:tcW w:type="dxa" w:w="1624"/>
          </w:tcPr>
          <w:p>
            <w:r/>
            <w:r>
              <w:t>167 378</w:t>
            </w:r>
          </w:p>
        </w:tc>
      </w:tr>
      <w:tr>
        <w:tc>
          <w:tcPr>
            <w:tcW w:type="dxa" w:w="1624"/>
          </w:tcPr>
          <w:p>
            <w:r/>
            <w:r>
              <w:t>4</w:t>
            </w:r>
          </w:p>
        </w:tc>
        <w:tc>
          <w:tcPr>
            <w:tcW w:type="dxa" w:w="1624"/>
          </w:tcPr>
          <w:p>
            <w:r/>
            <w:r>
              <w:t>flow_full_pipeline</w:t>
            </w:r>
          </w:p>
        </w:tc>
        <w:tc>
          <w:tcPr>
            <w:tcW w:type="dxa" w:w="1624"/>
          </w:tcPr>
          <w:p>
            <w:r/>
            <w:r>
              <w:t>full</w:t>
            </w:r>
          </w:p>
        </w:tc>
        <w:tc>
          <w:tcPr>
            <w:tcW w:type="dxa" w:w="1624"/>
          </w:tcPr>
          <w:p>
            <w:r/>
            <w:r>
              <w:t>success</w:t>
            </w:r>
          </w:p>
        </w:tc>
        <w:tc>
          <w:tcPr>
            <w:tcW w:type="dxa" w:w="1624"/>
          </w:tcPr>
          <w:p>
            <w:r/>
            <w:r>
              <w:t>2026-03-23</w:t>
            </w:r>
          </w:p>
        </w:tc>
        <w:tc>
          <w:tcPr>
            <w:tcW w:type="dxa" w:w="1624"/>
          </w:tcPr>
          <w:p>
            <w:r/>
            <w:r>
              <w:t>167 378</w:t>
            </w:r>
          </w:p>
        </w:tc>
      </w:tr>
      <w:tr>
        <w:tc>
          <w:tcPr>
            <w:tcW w:type="dxa" w:w="1624"/>
          </w:tcPr>
          <w:p>
            <w:r/>
            <w:r>
              <w:t>5</w:t>
            </w:r>
          </w:p>
        </w:tc>
        <w:tc>
          <w:tcPr>
            <w:tcW w:type="dxa" w:w="1624"/>
          </w:tcPr>
          <w:p>
            <w:r/>
            <w:r>
              <w:t>flow_full_pipeline</w:t>
            </w:r>
          </w:p>
        </w:tc>
        <w:tc>
          <w:tcPr>
            <w:tcW w:type="dxa" w:w="1624"/>
          </w:tcPr>
          <w:p>
            <w:r/>
            <w:r>
              <w:t>full</w:t>
            </w:r>
          </w:p>
        </w:tc>
        <w:tc>
          <w:tcPr>
            <w:tcW w:type="dxa" w:w="1624"/>
          </w:tcPr>
          <w:p>
            <w:r/>
            <w:r>
              <w:t>success</w:t>
            </w:r>
          </w:p>
        </w:tc>
        <w:tc>
          <w:tcPr>
            <w:tcW w:type="dxa" w:w="1624"/>
          </w:tcPr>
          <w:p>
            <w:r/>
            <w:r>
              <w:t>2026-04-22</w:t>
            </w:r>
          </w:p>
        </w:tc>
        <w:tc>
          <w:tcPr>
            <w:tcW w:type="dxa" w:w="1624"/>
          </w:tcPr>
          <w:p>
            <w:r/>
            <w:r>
              <w:t>167 381</w:t>
            </w:r>
          </w:p>
        </w:tc>
      </w:tr>
      <w:tr>
        <w:tc>
          <w:tcPr>
            <w:tcW w:type="dxa" w:w="1624"/>
          </w:tcPr>
          <w:p>
            <w:r/>
            <w:r>
              <w:t>6</w:t>
            </w:r>
          </w:p>
        </w:tc>
        <w:tc>
          <w:tcPr>
            <w:tcW w:type="dxa" w:w="1624"/>
          </w:tcPr>
          <w:p>
            <w:r/>
            <w:r>
              <w:t>flow_full_pipeline</w:t>
            </w:r>
          </w:p>
        </w:tc>
        <w:tc>
          <w:tcPr>
            <w:tcW w:type="dxa" w:w="1624"/>
          </w:tcPr>
          <w:p>
            <w:r/>
            <w:r>
              <w:t>full</w:t>
            </w:r>
          </w:p>
        </w:tc>
        <w:tc>
          <w:tcPr>
            <w:tcW w:type="dxa" w:w="1624"/>
          </w:tcPr>
          <w:p>
            <w:r/>
            <w:r>
              <w:rPr>
                <w:b/>
              </w:rPr>
              <w:t>success</w:t>
            </w:r>
          </w:p>
        </w:tc>
        <w:tc>
          <w:tcPr>
            <w:tcW w:type="dxa" w:w="1624"/>
          </w:tcPr>
          <w:p>
            <w:r/>
            <w:r>
              <w:t>2026-05-31</w:t>
            </w:r>
          </w:p>
        </w:tc>
        <w:tc>
          <w:tcPr>
            <w:tcW w:type="dxa" w:w="1624"/>
          </w:tcPr>
          <w:p>
            <w:r/>
            <w:r>
              <w:rPr>
                <w:b/>
              </w:rPr>
              <w:t>167 260 (run traité)</w:t>
            </w:r>
          </w:p>
        </w:tc>
      </w:tr>
      <w:tr>
        <w:tc>
          <w:tcPr>
            <w:tcW w:type="dxa" w:w="1624"/>
          </w:tcPr>
          <w:p>
            <w:r/>
            <w:r>
              <w:t>8</w:t>
            </w:r>
          </w:p>
        </w:tc>
        <w:tc>
          <w:tcPr>
            <w:tcW w:type="dxa" w:w="1624"/>
          </w:tcPr>
          <w:p>
            <w:r/>
            <w:r>
              <w:t>flow_full_pipeline</w:t>
            </w:r>
          </w:p>
        </w:tc>
        <w:tc>
          <w:tcPr>
            <w:tcW w:type="dxa" w:w="1624"/>
          </w:tcPr>
          <w:p>
            <w:r/>
            <w:r>
              <w:t>full</w:t>
            </w:r>
          </w:p>
        </w:tc>
        <w:tc>
          <w:tcPr>
            <w:tcW w:type="dxa" w:w="1624"/>
          </w:tcPr>
          <w:p>
            <w:r/>
            <w:r>
              <w:t>failed</w:t>
            </w:r>
          </w:p>
        </w:tc>
        <w:tc>
          <w:tcPr>
            <w:tcW w:type="dxa" w:w="1624"/>
          </w:tcPr>
          <w:p>
            <w:r/>
            <w:r>
              <w:t>2026-05-30</w:t>
            </w:r>
          </w:p>
        </w:tc>
        <w:tc>
          <w:tcPr>
            <w:tcW w:type="dxa" w:w="1624"/>
          </w:tcPr>
          <w:p>
            <w:r/>
            <w:r>
              <w:t>— (interrompu)</w:t>
            </w:r>
          </w:p>
        </w:tc>
      </w:tr>
      <w:tr>
        <w:tc>
          <w:tcPr>
            <w:tcW w:type="dxa" w:w="1624"/>
          </w:tcPr>
          <w:p>
            <w:r/>
            <w:r>
              <w:t>9</w:t>
            </w:r>
          </w:p>
        </w:tc>
        <w:tc>
          <w:tcPr>
            <w:tcW w:type="dxa" w:w="1624"/>
          </w:tcPr>
          <w:p>
            <w:r/>
            <w:r>
              <w:t>flow_oracle_only</w:t>
            </w:r>
          </w:p>
        </w:tc>
        <w:tc>
          <w:tcPr>
            <w:tcW w:type="dxa" w:w="1624"/>
          </w:tcPr>
          <w:p>
            <w:r/>
            <w:r>
              <w:t>full</w:t>
            </w:r>
          </w:p>
        </w:tc>
        <w:tc>
          <w:tcPr>
            <w:tcW w:type="dxa" w:w="1624"/>
          </w:tcPr>
          <w:p>
            <w:r/>
            <w:r>
              <w:t>success</w:t>
            </w:r>
          </w:p>
        </w:tc>
        <w:tc>
          <w:tcPr>
            <w:tcW w:type="dxa" w:w="1624"/>
          </w:tcPr>
          <w:p>
            <w:r/>
            <w:r>
              <w:t>2026-07-14</w:t>
            </w:r>
          </w:p>
        </w:tc>
        <w:tc>
          <w:tcPr>
            <w:tcW w:type="dxa" w:w="1624"/>
          </w:tcPr>
          <w:p>
            <w:r/>
            <w:r>
              <w:t>extraction Oracle</w:t>
            </w:r>
          </w:p>
        </w:tc>
      </w:tr>
    </w:tbl>
    <w:p>
      <w:r>
        <w:rPr>
          <w:b/>
        </w:rPr>
        <w:t>Note méthodologique.</w:t>
      </w:r>
      <w:r>
        <w:t xml:space="preserve"> La table avait été partiellement vidée en cours de projet ; les entrées des runs 3 à 6 ont été </w:t>
      </w:r>
      <w:r>
        <w:rPr>
          <w:b/>
        </w:rPr>
        <w:t>rétablies à partir des horodatages de chargement réels</w:t>
      </w:r>
      <w:r>
        <w:t xml:space="preserve"> (`processed.dim_asset.loaded_at`) via un script reproductible (`scripts/backfill_pipeline_run.py`) — aucune valeur inventée. Le run </w:t>
      </w:r>
      <w:r>
        <w:rPr>
          <w:b/>
        </w:rPr>
        <w:t>8 (échoué)</w:t>
      </w:r>
      <w:r>
        <w:t xml:space="preserve"> est conservé : il illustre la </w:t>
      </w:r>
      <w:r>
        <w:rPr>
          <w:b/>
        </w:rPr>
        <w:t>gestion des erreurs</w:t>
      </w:r>
      <w:r>
        <w:t xml:space="preserve"> (statut `failed` journalisé). Le run </w:t>
      </w:r>
      <w:r>
        <w:rPr>
          <w:b/>
        </w:rPr>
        <w:t>9</w:t>
      </w:r>
      <w:r>
        <w:t xml:space="preserve"> est une extraction Oracle réelle postérieure.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2081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#10 Pipeli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8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#10 — Historique des exécutions dans le dashboard (C1.1.3 / C1.3.3).</w:t>
      </w:r>
    </w:p>
    <w:p>
      <w:pPr>
        <w:pStyle w:val="Heading2"/>
      </w:pPr>
      <w:r>
        <w:t>Annexe D — Comptages de contrôle (qualité de la collecte)</w:t>
      </w:r>
    </w:p>
    <w:p>
      <w:r>
        <w:rPr>
          <w:b/>
        </w:rPr>
        <w:t>D.1 — Exhaustivité</w:t>
      </w:r>
      <w:r>
        <w:t xml:space="preserve"> : réconciliation source Oracle ↔ volumes chargés (écart nul).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Objet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Compté sur Oracle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Chargé en base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Écart</w:t>
            </w:r>
          </w:p>
        </w:tc>
      </w:tr>
      <w:tr>
        <w:tc>
          <w:tcPr>
            <w:tcW w:type="dxa" w:w="2436"/>
          </w:tcPr>
          <w:p>
            <w:r/>
            <w:r>
              <w:t>Records logiques (PSRECDEFN)</w:t>
            </w:r>
          </w:p>
        </w:tc>
        <w:tc>
          <w:tcPr>
            <w:tcW w:type="dxa" w:w="2436"/>
          </w:tcPr>
          <w:p>
            <w:r/>
            <w:r>
              <w:t>87 627</w:t>
            </w:r>
          </w:p>
        </w:tc>
        <w:tc>
          <w:tcPr>
            <w:tcW w:type="dxa" w:w="2436"/>
          </w:tcPr>
          <w:p>
            <w:r/>
            <w:r>
              <w:t>87 627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2436"/>
          </w:tcPr>
          <w:p>
            <w:r/>
            <w:r>
              <w:t>Tables physiques (ALL_TABLES SYSADM)</w:t>
            </w:r>
          </w:p>
        </w:tc>
        <w:tc>
          <w:tcPr>
            <w:tcW w:type="dxa" w:w="2436"/>
          </w:tcPr>
          <w:p>
            <w:r/>
            <w:r>
              <w:t>79 633</w:t>
            </w:r>
          </w:p>
        </w:tc>
        <w:tc>
          <w:tcPr>
            <w:tcW w:type="dxa" w:w="2436"/>
          </w:tcPr>
          <w:p>
            <w:r/>
            <w:r>
              <w:t>79 633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252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#7 — Réconciliation source → collecté (preuve d'exhaustivité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5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#7 — Réconciliation par couche : 87 627 et 79 633 identiques (C1.1.2).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574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#2  Interroger la SOURCE Oracle en direct (collecte) 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#2 — Interrogation directe de la source Oracle (types de records) (C1.1.2).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574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#4 — Données brutes réellement chargées (collectestockage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#4 — Données brutes chargées dans raw_oracle.record_catalog (C1.1.2).</w:t>
      </w:r>
    </w:p>
    <w:p>
      <w:pPr>
        <w:pStyle w:val="Heading2"/>
      </w:pPr>
      <w:r>
        <w:t>Annexe E — Valorisation (dashboard)</w:t>
      </w:r>
    </w:p>
    <w:p>
      <w:r>
        <w:t>Données transformées rendues exploitables via l'application de gouvernance.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6056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#3 Pipeli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5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#3 — Centre de contrôle des pipelines / automatisation (C1.1.3).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5682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#8 Vue d'ensem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68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#8 — Vue d'ensemble : cartographie 167 260 actifs (C1.3.2).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5247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#9 Domain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2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#9 — Profil par domaine métier (C1.3.2).</w:t>
      </w:r>
    </w:p>
    <w:p>
      <w:r>
        <w:rPr>
          <w:b/>
        </w:rPr>
        <w:t>Artefact #11</w:t>
      </w:r>
      <w:r>
        <w:t xml:space="preserve"> — export Excel `domain_model_run9.xlsx` (13 feuilles) fourni en pièce jointe : livrable exploitable issu de la couche serving.</w:t>
      </w:r>
    </w:p>
    <w:p>
      <w:pPr>
        <w:pStyle w:val="Heading2"/>
      </w:pPr>
      <w:r>
        <w:t>Annexe F — Sécurisation</w:t>
      </w:r>
    </w:p>
    <w:p>
      <w:r>
        <w:rPr>
          <w:b/>
        </w:rPr>
        <w:t>F.1 — Secrets hors dépôt</w:t>
      </w:r>
      <w:r>
        <w:t xml:space="preserve"> : le fichier `.env` réel est gitignoré.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7E5"/>
          <w:left w:val="single" w:sz="4" w:color="D0D7E5"/>
          <w:bottom w:val="single" w:sz="4" w:color="D0D7E5"/>
          <w:right w:val="single" w:sz="4" w:color="D0D7E5"/>
        </w:tblBorders>
      </w:tblPr>
      <w:tblGrid>
        <w:gridCol w:w="9746"/>
      </w:tblGrid>
      <w:tr>
        <w:tc>
          <w:tcPr>
            <w:tcW w:type="dxa" w:w="9746"/>
            <w:shd w:val="clear" w:color="auto" w:fill="F1F3F8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7"/>
              </w:rPr>
              <w:t># .gitignore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.env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*.env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!.env.example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868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#12 — Preuve que .env (secrets) est exclu du dépôt (sécurité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6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#12 — .env exclu du dépôt (règle *.env, fichier non suivi) (C1.4.1).</w:t>
      </w:r>
    </w:p>
    <w:p>
      <w:r>
        <w:rPr>
          <w:b/>
        </w:rPr>
        <w:t>F.2 — Masquage des données personnelles (RGPD)</w:t>
      </w:r>
      <w:r>
        <w:t xml:space="preserve"> dans les exports de labellisation.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919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I_SEMANTICS code 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1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#13 — Bloc PII_SEMANTICS et masquage [*** masqué PII ***] (C1.4.1).</w:t>
      </w:r>
    </w:p>
    <w:p>
      <w:r>
        <w:rPr>
          <w:b/>
        </w:rPr>
        <w:t>F.3 — Accès en lecture seule</w:t>
      </w:r>
      <w:r>
        <w:t xml:space="preserve"> : la Console SQL rejette toute écriture.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119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#14 — Le garde-fou « lecture seule » bloque une écriture (sécurité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1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#14 — UPDATE rejeté « lecture seule » (C1.4.1 / C1.4.2).</w:t>
      </w:r>
    </w:p>
    <w:p>
      <w:r>
        <w:rPr>
          <w:b/>
        </w:rPr>
        <w:t>F.4 — Chiffrement au repos des données personnelles (`pgcrypto`).</w:t>
      </w:r>
      <w:r>
        <w:t xml:space="preserve"> La valeur PII est stockée chiffrée (BYTEA) dans `security.pii_vault` — un schéma dédié, distinct de la couche analytique `serving` : illisible au repos, déchiffrable uniquement avec la clé, échec sans la bonne clé.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428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crypto — chiffrement PII (3 preuves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2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#16 — pgcrypto : illisible au repos, déchiffré avec la clé, « Wrong key or corrupt data » sans la clé (C1.4.1).</w:t>
      </w:r>
    </w:p>
    <w:p>
      <w:r>
        <w:rPr>
          <w:b/>
        </w:rPr>
        <w:t>F.5 — Moindre privilège : comptes PostgreSQL séparés.</w:t>
      </w:r>
      <w:r>
        <w:t xml:space="preserve"> `pfe_reader` (SELECT seul) pour la consultation, `pfe_writer` (CRUD) pour le pipeline ETL.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3860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éation des rôles séparé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8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#17 — Privilèges séparés : pfe_reader = SELECT, pfe_writer = DELETE/INSERT/SELECT/UPDATE (C1.4.1).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707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uve du moindre privilè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7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#18 — Connecté en pfe_reader : lecture de 167 260 assets autorisée, mais « permission denied » en écriture et suppression (C1.4.1).</w:t>
      </w:r>
    </w:p>
    <w:p>
      <w:pPr>
        <w:pStyle w:val="Heading2"/>
      </w:pPr>
      <w:r>
        <w:t>Annexe G — Requête d'extraction commentée</w:t>
      </w:r>
    </w:p>
    <w:p>
      <w:r>
        <w:t>Cœur de la collecte : réconciliation logique (PeopleSoft) ↔ physique (Oracle).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7E5"/>
          <w:left w:val="single" w:sz="4" w:color="D0D7E5"/>
          <w:bottom w:val="single" w:sz="4" w:color="D0D7E5"/>
          <w:right w:val="single" w:sz="4" w:color="D0D7E5"/>
        </w:tblBorders>
      </w:tblPr>
      <w:tblGrid>
        <w:gridCol w:w="9746"/>
      </w:tblGrid>
      <w:tr>
        <w:tc>
          <w:tcPr>
            <w:tcW w:type="dxa" w:w="9746"/>
            <w:shd w:val="clear" w:color="auto" w:fill="F1F3F8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7"/>
              </w:rPr>
              <w:t>SELECT r.recname, r.recdescr, r.rectype,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CASE WHEN TRIM(r.sqltablename) IS NOT NULL AND TRIM(r.sqltablename) &lt;&gt; ''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THEN TRIM(r.sqltablename) ELSE 'PS_' || r.recname END AS physical_table_name,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CASE WHEN t.table_name IS NOT NULL THEN 1 ELSE 0 END AS table_exists_flag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FROM SYSADM.PSRECDEFN 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LEFT JOIN ALL_TABLES t          -- LEFT JOIN : aucune définition perdue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ON t.owner = :owner       -- requête paramétrée (anti-injection)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AND t.table_name = /* nom physique reconstruit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WHERE r.recname &lt;&gt; 'PSDUMMY'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ORDER BY r.recname</w:t>
            </w:r>
          </w:p>
        </w:tc>
      </w:tr>
    </w:tbl>
    <w:p>
      <w:pPr>
        <w:pStyle w:val="Heading2"/>
      </w:pPr>
      <w:r>
        <w:t>Annexe H — Collecte externe : API publique et web scraping</w:t>
      </w:r>
    </w:p>
    <w:p>
      <w:r>
        <w:t xml:space="preserve">Les coûts de stockage du modèle de ROI ne sont plus des constantes codées en dur : ils proviennent de </w:t>
      </w:r>
      <w:r>
        <w:rPr>
          <w:b/>
        </w:rPr>
        <w:t>sources externes réelles et rejouables</w:t>
      </w:r>
      <w:r>
        <w:t xml:space="preserve"> (C1.1.2).</w:t>
      </w:r>
    </w:p>
    <w:p>
      <w:r>
        <w:rPr>
          <w:b/>
        </w:rPr>
        <w:t>H.1 — API externe (Azure Retail Prices, publique, sans clé).</w:t>
      </w:r>
      <w:r>
        <w:t xml:space="preserve"> Tarifs officiels Hot / Cool / Archive convertis en $/Go/an, injectables dans `serving.dim_cost_params` pour alimenter `roi_score`.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3014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apping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#19 — API Azure : 229 tarifs reçus, Hot 0,2120 / Archive 0,0216 $/Go/an, écart x9,8 (SSL vérifié via truststore) (C1.1.2).</w:t>
      </w:r>
    </w:p>
    <w:p>
      <w:r>
        <w:rPr>
          <w:b/>
        </w:rPr>
        <w:t>H.2 — Web scraping responsable (Backblaze B2).</w:t>
      </w:r>
      <w:r>
        <w:t xml:space="preserve"> `robots.txt` vérifié avant toute requête ; le tarif concurrent recoupe l'API et établit une </w:t>
      </w:r>
      <w:r>
        <w:rPr>
          <w:b/>
        </w:rPr>
        <w:t>fourchette de marché</w:t>
      </w:r>
      <w:r>
        <w:t xml:space="preserve"> pour l'archivage.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394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apping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3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#20 — Scraping : robots.txt autorisé, page récupérée (204 924 octets), 0,1200 $/Go/an, fourchette de marché 0,0216–0,1200 (C1.1.2).</w:t>
      </w:r>
    </w:p>
    <w:p>
      <w:pPr>
        <w:pStyle w:val="Heading2"/>
      </w:pPr>
      <w:r>
        <w:t>Annexe I — Tâches planifiées (déploiements cron Prefect)</w:t>
      </w:r>
    </w:p>
    <w:p>
      <w:r>
        <w:t xml:space="preserve">Deux déploiements Prefect planifiés répondent au critère « tâches planifiées » (C1.1.3). Fréquences motivées : la collecte Oracle est lourde (~87 000 records, VPN requis) donc planifiée </w:t>
      </w:r>
      <w:r>
        <w:rPr>
          <w:b/>
        </w:rPr>
        <w:t>de nuit</w:t>
      </w:r>
      <w:r>
        <w:t xml:space="preserve"> ; le recalcul analytique est léger donc </w:t>
      </w:r>
      <w:r>
        <w:rPr>
          <w:b/>
        </w:rPr>
        <w:t>horaire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Déploiement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Flow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CRON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Fréquence</w:t>
            </w:r>
          </w:p>
        </w:tc>
      </w:tr>
      <w:tr>
        <w:tc>
          <w:tcPr>
            <w:tcW w:type="dxa" w:w="2436"/>
          </w:tcPr>
          <w:p>
            <w:r/>
            <w:r>
              <w:t>pipeline-oracle-quotidien</w:t>
            </w:r>
          </w:p>
        </w:tc>
        <w:tc>
          <w:tcPr>
            <w:tcW w:type="dxa" w:w="2436"/>
          </w:tcPr>
          <w:p>
            <w:r/>
            <w:r>
              <w:t>flow_oracle_only</w:t>
            </w:r>
          </w:p>
        </w:tc>
        <w:tc>
          <w:tcPr>
            <w:tcW w:type="dxa" w:w="2436"/>
          </w:tcPr>
          <w:p>
            <w:r/>
            <w:r>
              <w:t>0 2 * * *</w:t>
            </w:r>
          </w:p>
        </w:tc>
        <w:tc>
          <w:tcPr>
            <w:tcW w:type="dxa" w:w="2436"/>
          </w:tcPr>
          <w:p>
            <w:r/>
            <w:r>
              <w:t>Chaque nuit à 02h00</w:t>
            </w:r>
          </w:p>
        </w:tc>
      </w:tr>
      <w:tr>
        <w:tc>
          <w:tcPr>
            <w:tcW w:type="dxa" w:w="2436"/>
          </w:tcPr>
          <w:p>
            <w:r/>
            <w:r>
              <w:t>serving-refresh-horaire</w:t>
            </w:r>
          </w:p>
        </w:tc>
        <w:tc>
          <w:tcPr>
            <w:tcW w:type="dxa" w:w="2436"/>
          </w:tcPr>
          <w:p>
            <w:r/>
            <w:r>
              <w:t>flow_publish_serving</w:t>
            </w:r>
          </w:p>
        </w:tc>
        <w:tc>
          <w:tcPr>
            <w:tcW w:type="dxa" w:w="2436"/>
          </w:tcPr>
          <w:p>
            <w:r/>
            <w:r>
              <w:t>0 * * * *</w:t>
            </w:r>
          </w:p>
        </w:tc>
        <w:tc>
          <w:tcPr>
            <w:tcW w:type="dxa" w:w="2436"/>
          </w:tcPr>
          <w:p>
            <w:r/>
            <w:r>
              <w:t>Toutes les heures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4888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fect — UI (le plus parlant1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Capture #15 — Interface Prefect : 2 déploiements à l'état Ready avec leurs planifications « At 02:00 AM every day » et « Every hour every day » (C1.1.3).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B55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