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2B7FD6"/>
          <w:spacing w:val="60"/>
          <w:sz w:val="20"/>
          <w:szCs w:val="20"/>
        </w:rPr>
        <w:t xml:space="preserve">SALESDRIVE</w:t>
      </w:r>
    </w:p>
    <w:p>
      <w:pPr>
        <w:pBdr>
          <w:bottom w:val="single" w:color="4DA8FF" w:sz="14" w:space="6"/>
        </w:pBdr>
        <w:spacing w:after="60"/>
      </w:pPr>
      <w:r>
        <w:rPr>
          <w:b/>
          <w:bCs/>
          <w:color w:val="1A1A1A"/>
          <w:sz w:val="40"/>
          <w:szCs w:val="40"/>
        </w:rPr>
        <w:t xml:space="preserve">Onboarding-Leitfaden: Neuer Opener</w:t>
      </w:r>
    </w:p>
    <w:p>
      <w:pPr>
        <w:spacing w:after="280"/>
      </w:pPr>
      <w:r>
        <w:rPr>
          <w:i/>
          <w:iCs/>
          <w:color w:val="5A5A5A"/>
          <w:sz w:val="24"/>
          <w:szCs w:val="24"/>
        </w:rPr>
        <w:t xml:space="preserve">Briefing für den Sales Manager</w:t>
      </w:r>
    </w:p>
    <w:p>
      <w:pPr>
        <w:spacing w:after="140" w:line="288"/>
      </w:pPr>
      <w:r>
        <w:rPr>
          <w:b w:val="false"/>
          <w:bCs w:val="false"/>
          <w:i w:val="false"/>
          <w:iCs w:val="false"/>
          <w:color w:val="1A1A1A"/>
          <w:sz w:val="22"/>
          <w:szCs w:val="22"/>
        </w:rPr>
        <w:t xml:space="preserve">Dieser Leitfaden zeigt dir Schritt für Schritt, wie du einen neuen Opener sauber an Bord holst. Das Ziel ist einfach. Der Neue versteht in zwei Terminen, was wir tun, wie unser Verkaufsprozess läuft und was genau seine Aufgabe ist. Genauso wichtig ist die andere Seite. Beide wissen von Anfang an, was erwartet wird und was dabei für ihn herausspringt. Wenn das klar ist, entsteht eine echte Win-Win-Situation und der Opener kommt schneller ins Tun.</w:t>
      </w:r>
    </w:p>
    <w:p>
      <w:pPr>
        <w:spacing w:after="140" w:line="288"/>
      </w:pPr>
      <w:r>
        <w:rPr>
          <w:b w:val="false"/>
          <w:bCs w:val="false"/>
          <w:i w:val="false"/>
          <w:iCs w:val="false"/>
          <w:color w:val="1A1A1A"/>
          <w:sz w:val="22"/>
          <w:szCs w:val="22"/>
        </w:rPr>
        <w:t xml:space="preserve">Der Ablauf besteht aus einer kurzen Vorbereitung, zwei Terminen und einer engen Begleitung in den ersten Wochen. Du kennst dein Team und deine Leads am besten, deshalb ist dieser Leitfaden die Grundlage und kein starres Korsett. Am Ende findest du einen eigenen Bereich, in dem du alles ergänzen kannst, was für dein Onboarding noch wichtig ist.</w:t>
      </w:r>
    </w:p>
    <w:p>
      <w:pPr>
        <w:pStyle w:val="Heading1"/>
        <w:pBdr>
          <w:bottom w:val="single" w:color="4DA8FF" w:sz="14" w:space="6"/>
        </w:pBdr>
        <w:spacing w:after="160" w:before="320"/>
      </w:pPr>
      <w:r>
        <w:rPr>
          <w:b/>
          <w:bCs/>
          <w:color w:val="2B7FD6"/>
          <w:sz w:val="30"/>
          <w:szCs w:val="30"/>
        </w:rPr>
        <w:t xml:space="preserve">Vorbereitung vor dem ersten Termin</w:t>
      </w:r>
    </w:p>
    <w:p>
      <w:pPr>
        <w:spacing w:after="140" w:line="288"/>
      </w:pPr>
      <w:r>
        <w:rPr>
          <w:b w:val="false"/>
          <w:bCs w:val="false"/>
          <w:i w:val="false"/>
          <w:iCs w:val="false"/>
          <w:color w:val="1A1A1A"/>
          <w:sz w:val="22"/>
          <w:szCs w:val="22"/>
        </w:rPr>
        <w:t xml:space="preserve">Bevor der erste Termin startet, sollte das Technische schon stehen. Das wirkt professionell und der Neue kann direkt loslegen, statt im Gespräch Zeit mit Setup zu verlieren.</w:t>
      </w:r>
    </w:p>
    <w:p>
      <w:pPr>
        <w:pStyle w:val="ListParagraph"/>
        <w:numPr>
          <w:ilvl w:val="0"/>
          <w:numId w:val="2"/>
        </w:numPr>
        <w:spacing w:after="90" w:line="276"/>
      </w:pPr>
      <w:r>
        <w:rPr>
          <w:b/>
          <w:bCs/>
          <w:color w:val="1A1A1A"/>
          <w:sz w:val="22"/>
          <w:szCs w:val="22"/>
        </w:rPr>
        <w:t xml:space="preserve">Firmen-E-Mail-Adresse </w:t>
      </w:r>
      <w:r>
        <w:rPr>
          <w:color w:val="1A1A1A"/>
          <w:sz w:val="22"/>
          <w:szCs w:val="22"/>
        </w:rPr>
        <w:t xml:space="preserve">anlegen, nach unserer internen Konvention.</w:t>
      </w:r>
    </w:p>
    <w:p>
      <w:pPr>
        <w:pStyle w:val="ListParagraph"/>
        <w:numPr>
          <w:ilvl w:val="0"/>
          <w:numId w:val="2"/>
        </w:numPr>
        <w:spacing w:after="90" w:line="276"/>
      </w:pPr>
      <w:r>
        <w:rPr>
          <w:b/>
          <w:bCs/>
          <w:color w:val="1A1A1A"/>
          <w:sz w:val="22"/>
          <w:szCs w:val="22"/>
        </w:rPr>
        <w:t xml:space="preserve">Offizielle SalesDrive-Signatur </w:t>
      </w:r>
      <w:r>
        <w:rPr>
          <w:color w:val="1A1A1A"/>
          <w:sz w:val="22"/>
          <w:szCs w:val="22"/>
        </w:rPr>
        <w:t xml:space="preserve">hinterlegen und einmal gegenchecken, damit jede Mail nach außen einheitlich aussieht.</w:t>
      </w:r>
    </w:p>
    <w:p>
      <w:pPr>
        <w:pStyle w:val="ListParagraph"/>
        <w:numPr>
          <w:ilvl w:val="0"/>
          <w:numId w:val="2"/>
        </w:numPr>
        <w:spacing w:after="90" w:line="276"/>
      </w:pPr>
      <w:r>
        <w:rPr>
          <w:b/>
          <w:bCs/>
          <w:color w:val="1A1A1A"/>
          <w:sz w:val="22"/>
          <w:szCs w:val="22"/>
        </w:rPr>
        <w:t xml:space="preserve">NDA </w:t>
      </w:r>
      <w:r>
        <w:rPr>
          <w:color w:val="1A1A1A"/>
          <w:sz w:val="22"/>
          <w:szCs w:val="22"/>
        </w:rPr>
        <w:t xml:space="preserve">bereitlegen, damit es im Termin direkt unterschrieben werden kann.</w:t>
      </w:r>
    </w:p>
    <w:p>
      <w:pPr>
        <w:pStyle w:val="ListParagraph"/>
        <w:numPr>
          <w:ilvl w:val="0"/>
          <w:numId w:val="2"/>
        </w:numPr>
        <w:spacing w:after="90" w:line="276"/>
      </w:pPr>
      <w:r>
        <w:rPr>
          <w:b/>
          <w:bCs/>
          <w:color w:val="1A1A1A"/>
          <w:sz w:val="22"/>
          <w:szCs w:val="22"/>
        </w:rPr>
        <w:t xml:space="preserve">Zugänge </w:t>
      </w:r>
      <w:r>
        <w:rPr>
          <w:color w:val="1A1A1A"/>
          <w:sz w:val="22"/>
          <w:szCs w:val="22"/>
        </w:rPr>
        <w:t xml:space="preserve">vorbereiten: CRM, Telefonie und die Dokumente, die er für den Start braucht.</w:t>
      </w:r>
    </w:p>
    <w:p>
      <w:pPr>
        <w:pStyle w:val="Heading1"/>
        <w:pBdr>
          <w:bottom w:val="single" w:color="4DA8FF" w:sz="14" w:space="6"/>
        </w:pBdr>
        <w:spacing w:after="160" w:before="320"/>
      </w:pPr>
      <w:r>
        <w:rPr>
          <w:b/>
          <w:bCs/>
          <w:color w:val="2B7FD6"/>
          <w:sz w:val="30"/>
          <w:szCs w:val="30"/>
        </w:rPr>
        <w:t xml:space="preserve">Termin 1: Einführung und Setup</w:t>
      </w:r>
    </w:p>
    <w:p>
      <w:pPr>
        <w:spacing w:after="140" w:line="288"/>
      </w:pPr>
      <w:r>
        <w:rPr>
          <w:b w:val="false"/>
          <w:bCs w:val="false"/>
          <w:i w:val="false"/>
          <w:iCs w:val="false"/>
          <w:color w:val="1A1A1A"/>
          <w:sz w:val="22"/>
          <w:szCs w:val="22"/>
        </w:rPr>
        <w:t xml:space="preserve">Im ersten Termin geht es darum, dass der Neue das große Bild versteht. Noch kein Verkauf, sondern Orientierung. Geh die folgenden Punkte in dieser Reihenfolge durch.</w:t>
      </w:r>
    </w:p>
    <w:p>
      <w:pPr>
        <w:pStyle w:val="ListParagraph"/>
        <w:numPr>
          <w:ilvl w:val="0"/>
          <w:numId w:val="3"/>
        </w:numPr>
        <w:spacing w:after="110" w:line="276"/>
      </w:pPr>
      <w:r>
        <w:rPr>
          <w:b/>
          <w:bCs/>
          <w:color w:val="1A1A1A"/>
          <w:sz w:val="22"/>
          <w:szCs w:val="22"/>
        </w:rPr>
        <w:t xml:space="preserve">NDA unterschreiben. </w:t>
      </w:r>
      <w:r>
        <w:rPr>
          <w:color w:val="1A1A1A"/>
          <w:sz w:val="22"/>
          <w:szCs w:val="22"/>
        </w:rPr>
        <w:t xml:space="preserve">Kurz erklären, warum wir ein NDA nutzen, also zum Schutz von Kundendaten, Skripten und Prozessen, und es dann unterschreiben lassen.</w:t>
      </w:r>
    </w:p>
    <w:p>
      <w:pPr>
        <w:pStyle w:val="ListParagraph"/>
        <w:numPr>
          <w:ilvl w:val="0"/>
          <w:numId w:val="3"/>
        </w:numPr>
        <w:spacing w:after="110" w:line="276"/>
      </w:pPr>
      <w:r>
        <w:rPr>
          <w:b/>
          <w:bCs/>
          <w:color w:val="1A1A1A"/>
          <w:sz w:val="22"/>
          <w:szCs w:val="22"/>
        </w:rPr>
        <w:t xml:space="preserve">E-Mail und Signatur. </w:t>
      </w:r>
      <w:r>
        <w:rPr>
          <w:color w:val="1A1A1A"/>
          <w:sz w:val="22"/>
          <w:szCs w:val="22"/>
        </w:rPr>
        <w:t xml:space="preserve">Gemeinsam final prüfen und alle Zugänge übergeben.</w:t>
      </w:r>
    </w:p>
    <w:p>
      <w:pPr>
        <w:pStyle w:val="ListParagraph"/>
        <w:numPr>
          <w:ilvl w:val="0"/>
          <w:numId w:val="3"/>
        </w:numPr>
        <w:spacing w:after="110" w:line="276"/>
      </w:pPr>
      <w:r>
        <w:rPr>
          <w:b/>
          <w:bCs/>
          <w:color w:val="1A1A1A"/>
          <w:sz w:val="22"/>
          <w:szCs w:val="22"/>
        </w:rPr>
        <w:t xml:space="preserve">Den gesamten Sales-Prozess. </w:t>
      </w:r>
      <w:r>
        <w:rPr>
          <w:color w:val="1A1A1A"/>
          <w:sz w:val="22"/>
          <w:szCs w:val="22"/>
        </w:rPr>
        <w:t xml:space="preserve">Einmal von vorne bis hinten erklären. Wie kommt ein Lead herein, was passiert im Opening Call, wie wird übergeben, wie läuft das Closing und was passiert danach. Der Neue soll verstehen, an welcher Stelle in diesem Prozess er steht und warum seine Arbeit den Unterschied macht.</w:t>
      </w:r>
    </w:p>
    <w:p>
      <w:pPr>
        <w:pStyle w:val="ListParagraph"/>
        <w:numPr>
          <w:ilvl w:val="0"/>
          <w:numId w:val="3"/>
        </w:numPr>
        <w:spacing w:after="110" w:line="276"/>
      </w:pPr>
      <w:r>
        <w:rPr>
          <w:b/>
          <w:bCs/>
          <w:color w:val="1A1A1A"/>
          <w:sz w:val="22"/>
          <w:szCs w:val="22"/>
        </w:rPr>
        <w:t xml:space="preserve">Die Dienstleistung von SalesDrive. </w:t>
      </w:r>
      <w:r>
        <w:rPr>
          <w:color w:val="1A1A1A"/>
          <w:sz w:val="22"/>
          <w:szCs w:val="22"/>
        </w:rPr>
        <w:t xml:space="preserve">Genau erklären, was wir verkaufen, für wen und mit welchem Versprechen. Hier ruhig konkret werden, also unser Done-For-You Cold Outreach, wie das beim Kunden abläuft und welches Ergebnis der Kunde am Ende bekommt. Wenn der Opener das Produkt nicht versteht, kann er es auch nicht glaubwürdig anbieten.</w:t>
      </w:r>
    </w:p>
    <w:p>
      <w:pPr>
        <w:pStyle w:val="ListParagraph"/>
        <w:numPr>
          <w:ilvl w:val="0"/>
          <w:numId w:val="3"/>
        </w:numPr>
        <w:spacing w:after="110" w:line="276"/>
      </w:pPr>
      <w:r>
        <w:rPr>
          <w:b/>
          <w:bCs/>
          <w:color w:val="1A1A1A"/>
          <w:sz w:val="22"/>
          <w:szCs w:val="22"/>
        </w:rPr>
        <w:t xml:space="preserve">Die Rollen Opener und Closer. </w:t>
      </w:r>
      <w:r>
        <w:rPr>
          <w:color w:val="1A1A1A"/>
          <w:sz w:val="22"/>
          <w:szCs w:val="22"/>
        </w:rPr>
        <w:t xml:space="preserve">Klar trennen, was ein Opener macht und was ein Closer macht, und wie beide ineinandergreifen. Der Opener öffnet die Tür und qualifiziert, der Closer bringt den Abschluss. Diese saubere Trennung nimmt Druck heraus und macht klar, woran der Opener gemessen wird.</w:t>
      </w:r>
    </w:p>
    <w:p>
      <w:pPr>
        <w:pStyle w:val="Heading1"/>
        <w:pBdr>
          <w:bottom w:val="single" w:color="4DA8FF" w:sz="14" w:space="6"/>
        </w:pBdr>
        <w:spacing w:after="160" w:before="320"/>
      </w:pPr>
      <w:r>
        <w:rPr>
          <w:b/>
          <w:bCs/>
          <w:color w:val="2B7FD6"/>
          <w:sz w:val="30"/>
          <w:szCs w:val="30"/>
        </w:rPr>
        <w:t xml:space="preserve">Termin 2: Sparring als Joint Call über eine Stunde</w:t>
      </w:r>
    </w:p>
    <w:p>
      <w:pPr>
        <w:spacing w:after="140" w:line="288"/>
      </w:pPr>
      <w:r>
        <w:rPr>
          <w:b w:val="false"/>
          <w:bCs w:val="false"/>
          <w:i w:val="false"/>
          <w:iCs w:val="false"/>
          <w:color w:val="1A1A1A"/>
          <w:sz w:val="22"/>
          <w:szCs w:val="22"/>
        </w:rPr>
        <w:t xml:space="preserve">Der zweite Termin ist das Herzstück. Hier wird aus Theorie Praxis. Plane dafür eine volle Stunde als gemeinsamen Call ein, in dem ihr erst die Grundlagen klärt und er danach direkt selbst startet.</w:t>
      </w:r>
    </w:p>
    <w:p>
      <w:pPr>
        <w:pStyle w:val="Heading2"/>
        <w:spacing w:after="120" w:before="240"/>
      </w:pPr>
      <w:r>
        <w:rPr>
          <w:b/>
          <w:bCs/>
          <w:color w:val="1A1A1A"/>
          <w:sz w:val="25"/>
          <w:szCs w:val="25"/>
        </w:rPr>
        <w:t xml:space="preserve">Erst gemeinsam definieren</w:t>
      </w:r>
    </w:p>
    <w:p>
      <w:pPr>
        <w:pStyle w:val="ListParagraph"/>
        <w:numPr>
          <w:ilvl w:val="0"/>
          <w:numId w:val="2"/>
        </w:numPr>
        <w:spacing w:after="90" w:line="276"/>
      </w:pPr>
      <w:r>
        <w:rPr>
          <w:b/>
          <w:bCs/>
          <w:color w:val="1A1A1A"/>
          <w:sz w:val="22"/>
          <w:szCs w:val="22"/>
        </w:rPr>
        <w:t xml:space="preserve">Definition. </w:t>
      </w:r>
      <w:r>
        <w:rPr>
          <w:color w:val="1A1A1A"/>
          <w:sz w:val="22"/>
          <w:szCs w:val="22"/>
        </w:rPr>
        <w:t xml:space="preserve">Was genau ist ein Opening Call. Was ist das Ziel, wie ist der Aufbau und woran erkennt man einen guten von einem schwachen Call.</w:t>
      </w:r>
    </w:p>
    <w:p>
      <w:pPr>
        <w:pStyle w:val="ListParagraph"/>
        <w:numPr>
          <w:ilvl w:val="0"/>
          <w:numId w:val="2"/>
        </w:numPr>
        <w:spacing w:after="90" w:line="276"/>
      </w:pPr>
      <w:r>
        <w:rPr>
          <w:b/>
          <w:bCs/>
          <w:color w:val="1A1A1A"/>
          <w:sz w:val="22"/>
          <w:szCs w:val="22"/>
        </w:rPr>
        <w:t xml:space="preserve">Welche Leads. </w:t>
      </w:r>
      <w:r>
        <w:rPr>
          <w:color w:val="1A1A1A"/>
          <w:sz w:val="22"/>
          <w:szCs w:val="22"/>
        </w:rPr>
        <w:t xml:space="preserve">Er startet mit Warm-Calling-Leads, also Kontakten, die uns schon kennen oder Interesse signalisiert haben. Das senkt die Einstiegshürde und sorgt für schnelle erste Erfolge.</w:t>
      </w:r>
    </w:p>
    <w:p>
      <w:pPr>
        <w:pStyle w:val="ListParagraph"/>
        <w:numPr>
          <w:ilvl w:val="0"/>
          <w:numId w:val="2"/>
        </w:numPr>
        <w:spacing w:after="90" w:line="276"/>
      </w:pPr>
      <w:r>
        <w:rPr>
          <w:b/>
          <w:bCs/>
          <w:color w:val="1A1A1A"/>
          <w:sz w:val="22"/>
          <w:szCs w:val="22"/>
        </w:rPr>
        <w:t xml:space="preserve">Wie verkauft er das. </w:t>
      </w:r>
      <w:r>
        <w:rPr>
          <w:color w:val="1A1A1A"/>
          <w:sz w:val="22"/>
          <w:szCs w:val="22"/>
        </w:rPr>
        <w:t xml:space="preserve">Pitch und Logik gemeinsam durchgehen: Aufhänger, Bedarf wecken, qualifizieren, Termin setzen. An Beispielen klar machen, wie ein sauberer Übergang zum Closer aussieht.</w:t>
      </w:r>
    </w:p>
    <w:p>
      <w:pPr>
        <w:pStyle w:val="Heading2"/>
        <w:spacing w:after="120" w:before="240"/>
      </w:pPr>
      <w:r>
        <w:rPr>
          <w:b/>
          <w:bCs/>
          <w:color w:val="1A1A1A"/>
          <w:sz w:val="25"/>
          <w:szCs w:val="25"/>
        </w:rPr>
        <w:t xml:space="preserve">Danach direkt ins Tun</w:t>
      </w:r>
    </w:p>
    <w:p>
      <w:pPr>
        <w:spacing w:after="140" w:line="288"/>
      </w:pPr>
      <w:r>
        <w:rPr>
          <w:b w:val="false"/>
          <w:bCs w:val="false"/>
          <w:i w:val="false"/>
          <w:iCs w:val="false"/>
          <w:color w:val="1A1A1A"/>
          <w:sz w:val="22"/>
          <w:szCs w:val="22"/>
        </w:rPr>
        <w:t xml:space="preserve">Im Anschluss an die Theorie startet er selbst mit echten Leads im Warm Calling, solange du noch danebensitzt. So kann er das Gelernte sofort anwenden und du siehst direkt, wo er steht.</w:t>
      </w:r>
    </w:p>
    <w:p>
      <w:pPr>
        <w:pStyle w:val="Heading1"/>
        <w:pBdr>
          <w:bottom w:val="single" w:color="4DA8FF" w:sz="14" w:space="6"/>
        </w:pBdr>
        <w:spacing w:after="160" w:before="320"/>
      </w:pPr>
      <w:r>
        <w:rPr>
          <w:b/>
          <w:bCs/>
          <w:color w:val="2B7FD6"/>
          <w:sz w:val="30"/>
          <w:szCs w:val="30"/>
        </w:rPr>
        <w:t xml:space="preserve">Enges Feedback in den ersten Wochen</w:t>
      </w:r>
    </w:p>
    <w:p>
      <w:pPr>
        <w:spacing w:after="140" w:line="288"/>
      </w:pPr>
      <w:r>
        <w:rPr>
          <w:b w:val="false"/>
          <w:bCs w:val="false"/>
          <w:i w:val="false"/>
          <w:iCs w:val="false"/>
          <w:color w:val="1A1A1A"/>
          <w:sz w:val="22"/>
          <w:szCs w:val="22"/>
        </w:rPr>
        <w:t xml:space="preserve">Genau hier entscheidet sich, ob das Onboarding gelingt. Halte das Feedback am Anfang sehr eng. Lieber kleine, häufige Korrekturen als ein großes Feedback erst am Ende der Woche.</w:t>
      </w:r>
    </w:p>
    <w:p>
      <w:pPr>
        <w:pStyle w:val="ListParagraph"/>
        <w:numPr>
          <w:ilvl w:val="0"/>
          <w:numId w:val="2"/>
        </w:numPr>
        <w:spacing w:after="90" w:line="276"/>
      </w:pPr>
      <w:r>
        <w:rPr>
          <w:color w:val="1A1A1A"/>
          <w:sz w:val="22"/>
          <w:szCs w:val="22"/>
        </w:rPr>
        <w:t xml:space="preserve">Nach den ersten Calls direkt zurückmelden, was gut war und was er beim nächsten Mal anders macht.</w:t>
      </w:r>
    </w:p>
    <w:p>
      <w:pPr>
        <w:pStyle w:val="ListParagraph"/>
        <w:numPr>
          <w:ilvl w:val="0"/>
          <w:numId w:val="2"/>
        </w:numPr>
        <w:spacing w:after="90" w:line="276"/>
      </w:pPr>
      <w:r>
        <w:rPr>
          <w:color w:val="1A1A1A"/>
          <w:sz w:val="22"/>
          <w:szCs w:val="22"/>
        </w:rPr>
        <w:t xml:space="preserve">Regelmäßige kurze Calls einplanen, in denen ihr gemeinsam auf seine Gespräche schaut.</w:t>
      </w:r>
    </w:p>
    <w:p>
      <w:pPr>
        <w:pStyle w:val="ListParagraph"/>
        <w:numPr>
          <w:ilvl w:val="0"/>
          <w:numId w:val="2"/>
        </w:numPr>
        <w:spacing w:after="90" w:line="276"/>
      </w:pPr>
      <w:r>
        <w:rPr>
          <w:color w:val="1A1A1A"/>
          <w:sz w:val="22"/>
          <w:szCs w:val="22"/>
        </w:rPr>
        <w:t xml:space="preserve">Erfolge sichtbar machen. Wenn der erste Termin sitzt, das auch klar benennen. Das hält die Motivation oben.</w:t>
      </w:r>
    </w:p>
    <w:p>
      <w:pPr>
        <w:pStyle w:val="Heading1"/>
        <w:pBdr>
          <w:bottom w:val="single" w:color="4DA8FF" w:sz="14" w:space="6"/>
        </w:pBdr>
        <w:spacing w:after="160" w:before="320"/>
      </w:pPr>
      <w:r>
        <w:rPr>
          <w:b/>
          <w:bCs/>
          <w:color w:val="2B7FD6"/>
          <w:sz w:val="30"/>
          <w:szCs w:val="30"/>
        </w:rPr>
        <w:t xml:space="preserve">Erwartungshaltung und Verdienst</w:t>
      </w:r>
    </w:p>
    <w:p>
      <w:pPr>
        <w:spacing w:after="140" w:line="288"/>
      </w:pPr>
      <w:r>
        <w:rPr>
          <w:b w:val="false"/>
          <w:bCs w:val="false"/>
          <w:i w:val="false"/>
          <w:iCs w:val="false"/>
          <w:color w:val="1A1A1A"/>
          <w:sz w:val="22"/>
          <w:szCs w:val="22"/>
        </w:rPr>
        <w:t xml:space="preserve">Damit von Anfang an keine Missverständnisse entstehen, sprich Erwartungen und Verdienst offen an. Beide Seiten sollen wissen, woran sie sind. Das ist der Kern der Win-Win-Idee.</w:t>
      </w:r>
    </w:p>
    <w:p>
      <w:pPr>
        <w:pStyle w:val="Heading2"/>
        <w:spacing w:after="120" w:before="240"/>
      </w:pPr>
      <w:r>
        <w:rPr>
          <w:b/>
          <w:bCs/>
          <w:color w:val="1A1A1A"/>
          <w:sz w:val="25"/>
          <w:szCs w:val="25"/>
        </w:rPr>
        <w:t xml:space="preserve">Was wir von ihm erwarten</w:t>
      </w:r>
    </w:p>
    <w:p>
      <w:pPr>
        <w:pStyle w:val="ListParagraph"/>
        <w:numPr>
          <w:ilvl w:val="0"/>
          <w:numId w:val="2"/>
        </w:numPr>
        <w:spacing w:after="90" w:line="276"/>
      </w:pPr>
      <w:r>
        <w:rPr>
          <w:color w:val="1A1A1A"/>
          <w:sz w:val="22"/>
          <w:szCs w:val="22"/>
        </w:rPr>
        <w:t xml:space="preserve">Eine definierte Aktivität pro Tag. [hier eintragen: z. B. Anzahl Calls oder Gesprächszeit]</w:t>
      </w:r>
    </w:p>
    <w:p>
      <w:pPr>
        <w:pStyle w:val="ListParagraph"/>
        <w:numPr>
          <w:ilvl w:val="0"/>
          <w:numId w:val="2"/>
        </w:numPr>
        <w:spacing w:after="90" w:line="276"/>
      </w:pPr>
      <w:r>
        <w:rPr>
          <w:color w:val="1A1A1A"/>
          <w:sz w:val="22"/>
          <w:szCs w:val="22"/>
        </w:rPr>
        <w:t xml:space="preserve">Qualität in den Gesprächen, nicht nur Masse.</w:t>
      </w:r>
    </w:p>
    <w:p>
      <w:pPr>
        <w:pStyle w:val="ListParagraph"/>
        <w:numPr>
          <w:ilvl w:val="0"/>
          <w:numId w:val="2"/>
        </w:numPr>
        <w:spacing w:after="90" w:line="276"/>
      </w:pPr>
      <w:r>
        <w:rPr>
          <w:color w:val="1A1A1A"/>
          <w:sz w:val="22"/>
          <w:szCs w:val="22"/>
        </w:rPr>
        <w:t xml:space="preserve">Saubere Übergaben an den Closer und ein gepflegtes CRM.</w:t>
      </w:r>
    </w:p>
    <w:p>
      <w:pPr>
        <w:pStyle w:val="Heading2"/>
        <w:spacing w:after="120" w:before="240"/>
      </w:pPr>
      <w:r>
        <w:rPr>
          <w:b/>
          <w:bCs/>
          <w:color w:val="1A1A1A"/>
          <w:sz w:val="25"/>
          <w:szCs w:val="25"/>
        </w:rPr>
        <w:t xml:space="preserve">Was er dafür bekommt</w:t>
      </w:r>
    </w:p>
    <w:p>
      <w:pPr>
        <w:pStyle w:val="ListParagraph"/>
        <w:numPr>
          <w:ilvl w:val="0"/>
          <w:numId w:val="2"/>
        </w:numPr>
        <w:spacing w:after="90" w:line="276"/>
      </w:pPr>
      <w:r>
        <w:rPr>
          <w:color w:val="1A1A1A"/>
          <w:sz w:val="22"/>
          <w:szCs w:val="22"/>
        </w:rPr>
        <w:t xml:space="preserve">Das Vergütungsmodell offen erklären. [hier eintragen: Fixum, Provision pro Termin oder pro Abschluss, je nach Modell für diesen Opener]</w:t>
      </w:r>
    </w:p>
    <w:p>
      <w:pPr>
        <w:pStyle w:val="ListParagraph"/>
        <w:numPr>
          <w:ilvl w:val="0"/>
          <w:numId w:val="2"/>
        </w:numPr>
        <w:spacing w:after="90" w:line="276"/>
      </w:pPr>
      <w:r>
        <w:rPr>
          <w:color w:val="1A1A1A"/>
          <w:sz w:val="22"/>
          <w:szCs w:val="22"/>
        </w:rPr>
        <w:t xml:space="preserve">Eine ehrliche Einordnung, was in den ersten Monaten und was mittelfristig realistisch möglich ist.</w:t>
      </w:r>
    </w:p>
    <w:p>
      <w:pPr>
        <w:spacing w:after="140" w:line="288"/>
      </w:pPr>
      <w:r>
        <w:rPr>
          <w:b w:val="false"/>
          <w:bCs w:val="false"/>
          <w:i/>
          <w:iCs/>
          <w:color w:val="5A5A5A"/>
          <w:sz w:val="22"/>
          <w:szCs w:val="22"/>
        </w:rPr>
        <w:t xml:space="preserve">Wichtig ist, dass diese Zahlen ehrlich und nachvollziehbar sind. Eine klare Erwartungshaltung auf beiden Seiten ist die Grundlage dafür, dass der Opener gerne und lange bleibt.</w:t>
      </w:r>
    </w:p>
    <w:p>
      <w:pPr>
        <w:pStyle w:val="Heading1"/>
        <w:pBdr>
          <w:bottom w:val="single" w:color="4DA8FF" w:sz="14" w:space="6"/>
        </w:pBdr>
        <w:spacing w:after="160" w:before="320"/>
      </w:pPr>
      <w:r>
        <w:rPr>
          <w:b/>
          <w:bCs/>
          <w:color w:val="2B7FD6"/>
          <w:sz w:val="30"/>
          <w:szCs w:val="30"/>
        </w:rPr>
        <w:t xml:space="preserve">Dein Bereich: eigene Ergänzungen</w:t>
      </w:r>
    </w:p>
    <w:p>
      <w:pPr>
        <w:spacing w:after="140" w:line="288"/>
      </w:pPr>
      <w:r>
        <w:rPr>
          <w:b w:val="false"/>
          <w:bCs w:val="false"/>
          <w:i w:val="false"/>
          <w:iCs w:val="false"/>
          <w:color w:val="1A1A1A"/>
          <w:sz w:val="22"/>
          <w:szCs w:val="22"/>
        </w:rPr>
        <w:t xml:space="preserve">Ergänze hier alles, was für dein Onboarding zusätzlich wichtig ist. Eigene Beispiele, Besonderheiten deiner Leads oder Punkte, die sich in der Praxis bewährt haben.</w:t>
      </w:r>
    </w:p>
    <w:p>
      <w:pPr>
        <w:pBdr>
          <w:bottom w:val="single" w:color="CFCFCF" w:sz="6" w:space="8"/>
        </w:pBdr>
        <w:spacing w:after="220"/>
      </w:pPr>
      <w:r>
        <w:t xml:space="preserve"/>
      </w:r>
    </w:p>
    <w:p>
      <w:pPr>
        <w:pBdr>
          <w:bottom w:val="single" w:color="CFCFCF" w:sz="6" w:space="8"/>
        </w:pBdr>
        <w:spacing w:after="220"/>
      </w:pPr>
      <w:r>
        <w:t xml:space="preserve"/>
      </w:r>
    </w:p>
    <w:p>
      <w:pPr>
        <w:pBdr>
          <w:bottom w:val="single" w:color="CFCFCF" w:sz="6" w:space="8"/>
        </w:pBdr>
        <w:spacing w:after="220"/>
      </w:pPr>
      <w:r>
        <w:t xml:space="preserve"/>
      </w:r>
    </w:p>
    <w:p>
      <w:pPr>
        <w:pBdr>
          <w:bottom w:val="single" w:color="CFCFCF" w:sz="6" w:space="8"/>
        </w:pBdr>
        <w:spacing w:after="220"/>
      </w:pPr>
      <w:r>
        <w:t xml:space="preserve"/>
      </w:r>
    </w:p>
    <w:p>
      <w:pPr>
        <w:pBdr>
          <w:bottom w:val="single" w:color="CFCFCF" w:sz="6" w:space="8"/>
        </w:pBdr>
        <w:spacing w:after="220"/>
      </w:pPr>
      <w:r>
        <w:t xml:space="preserve"/>
      </w:r>
    </w:p>
    <w:p>
      <w:pPr>
        <w:pBdr>
          <w:bottom w:val="single" w:color="CFCFCF" w:sz="6" w:space="8"/>
        </w:pBdr>
        <w:spacing w:after="220"/>
      </w:pPr>
      <w:r>
        <w:t xml:space="preserve"/>
      </w:r>
    </w:p>
    <w:p>
      <w:pPr>
        <w:pBdr>
          <w:bottom w:val="single" w:color="CFCFCF" w:sz="6" w:space="8"/>
        </w:pBdr>
        <w:spacing w:after="22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rPr>
        <w:color w:val="2B7FD6"/>
      </w:rPr>
    </w:lvl>
  </w:abstractNum>
  <w:abstractNum w:abstractNumId="3" w15:restartNumberingAfterBreak="0">
    <w:multiLevelType w:val="hybridMultilevel"/>
    <w:lvl w:ilvl="0" w15:tentative="1">
      <w:start w:val="1"/>
      <w:numFmt w:val="decimal"/>
      <w:lvlText w:val="%1."/>
      <w:lvlJc w:val="left"/>
      <w:pPr>
        <w:ind w:left="460" w:hanging="360"/>
      </w:pPr>
      <w:rPr>
        <w:b/>
        <w:bCs/>
        <w:color w:val="2B7FD6"/>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B7FD6"/>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1A1A1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2026-06-09T04:57:55.495Z</dcterms:created>
  <dcterms:modified xsi:type="dcterms:W3CDTF">2026-06-09T04:57:55.495Z</dcterms:modified>
</cp:coreProperties>
</file>

<file path=docProps/custom.xml><?xml version="1.0" encoding="utf-8"?>
<Properties xmlns="http://schemas.openxmlformats.org/officeDocument/2006/custom-properties" xmlns:vt="http://schemas.openxmlformats.org/officeDocument/2006/docPropsVTypes"/>
</file>