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DOSSIER DI MERCATO</w:t>
      </w:r>
    </w:p>
    <w:p>
      <w:pPr>
        <w:jc w:val="center"/>
      </w:pPr>
      <w:r>
        <w:rPr>
          <w:color w:val="1F3864"/>
          <w:sz w:val="26"/>
        </w:rPr>
        <w:t>Contenuti AI high-ticket per brand italiani</w:t>
      </w:r>
    </w:p>
    <w:p>
      <w:pPr>
        <w:jc w:val="center"/>
      </w:pPr>
      <w:r>
        <w:rPr>
          <w:i/>
        </w:rPr>
        <w:t>Per Lux SRL  |  16 giugno 2026</w:t>
      </w:r>
    </w:p>
    <w:p>
      <w:r>
        <w:rPr>
          <w:b w:val="0"/>
          <w:i/>
          <w:sz w:val="18"/>
        </w:rPr>
        <w:t>Nota: dati incrociati su piu fonti pubbliche (aggiornamento giugno 2026).</w:t>
      </w:r>
    </w:p>
    <w:p>
      <w:pPr>
        <w:pStyle w:val="Heading1"/>
      </w:pPr>
      <w:r>
        <w:rPr>
          <w:color w:val="1F3864"/>
        </w:rPr>
        <w:t>1. Mercato pubblicitario</w:t>
      </w:r>
    </w:p>
    <w:p>
      <w:r>
        <w:rPr>
          <w:b w:val="0"/>
          <w:i w:val="0"/>
        </w:rPr>
        <w:t>Il video pesa ~43% dell'advertising in Italia.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Mezzo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Quota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Video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Altro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57%</w:t>
            </w:r>
          </w:p>
        </w:tc>
      </w:tr>
    </w:tbl>
    <w:p>
      <w:pPr>
        <w:pStyle w:val="ListBullet"/>
      </w:pPr>
      <w:r>
        <w:t>Take operativo: e il formato piu richiesto.</w:t>
      </w:r>
    </w:p>
    <w:p>
      <w:pPr>
        <w:pStyle w:val="Heading1"/>
      </w:pPr>
      <w:r>
        <w:rPr>
          <w:color w:val="1F3864"/>
        </w:rPr>
        <w:t>2. AI nei contenuti</w:t>
      </w:r>
    </w:p>
    <w:p>
      <w:r>
        <w:rPr>
          <w:b w:val="0"/>
          <w:i w:val="0"/>
        </w:rPr>
        <w:t>Adozione GenAI in forte crescita nelle grandi imprese.</w:t>
      </w:r>
    </w:p>
    <w:p>
      <w:pPr>
        <w:pStyle w:val="ListBullet"/>
      </w:pPr>
      <w:r>
        <w:t>I grandi brand gia lo fanno.</w:t>
      </w:r>
    </w:p>
    <w:p>
      <w:pPr>
        <w:pStyle w:val="Heading1"/>
      </w:pPr>
      <w:r>
        <w:rPr>
          <w:color w:val="1F3864"/>
        </w:rPr>
        <w:t>Takeaway operativi (insight -&gt; uso in chiamata)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Insight chiave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Come usarlo in chiamata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Video = 43% dell'adv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"E' il formato su cui i brand spostano i budget."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 mainstream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"I grandi gia lo fanno, vi mostriamo come farlo meglio."</w:t>
            </w:r>
          </w:p>
        </w:tc>
      </w:tr>
    </w:tbl>
    <w:p>
      <w:pPr>
        <w:pStyle w:val="Heading1"/>
      </w:pPr>
      <w:r>
        <w:rPr>
          <w:color w:val="1F3864"/>
        </w:rPr>
        <w:t>Fonti</w:t>
      </w:r>
    </w:p>
    <w:p>
      <w:r>
        <w:rPr>
          <w:b w:val="0"/>
          <w:i w:val="0"/>
          <w:sz w:val="16"/>
        </w:rPr>
        <w:t>Mercato adv - https://esempio-fonte.it/adv</w:t>
      </w:r>
    </w:p>
    <w:p>
      <w:r>
        <w:rPr>
          <w:b w:val="0"/>
          <w:i w:val="0"/>
          <w:sz w:val="16"/>
        </w:rPr>
        <w:t>AI - https://esempio-fonte.it/ai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