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Lux SRL - Onboarding</w:t>
      </w:r>
    </w:p>
    <w:p>
      <w:pPr>
        <w:jc w:val="center"/>
      </w:pPr>
      <w:r>
        <w:rPr>
          <w:color w:val="1F3864"/>
          <w:sz w:val="26"/>
        </w:rPr>
        <w:t>Insight di mercato + domande strutturate per chiudere i requisiti</w:t>
      </w:r>
    </w:p>
    <w:p>
      <w:pPr>
        <w:jc w:val="center"/>
      </w:pPr>
      <w:r>
        <w:rPr>
          <w:i/>
        </w:rPr>
        <w:t>Telesales  |  16 giugno 2026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2"/>
      </w:pPr>
      <w:r>
        <w:rPr>
          <w:color w:val="1F3864"/>
        </w:rPr>
        <w:t>Come usare questo documento</w:t>
      </w:r>
    </w:p>
    <w:p>
      <w:r>
        <w:rPr>
          <w:b w:val="0"/>
          <w:i w:val="0"/>
        </w:rPr>
        <w:t>Questo documento serve da agenda: insight + domande per chiudere i requisiti + KPI. Rispondi a voce in call o via email.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PARTE 1 - Insight settore</w:t>
      </w:r>
    </w:p>
    <w:p>
      <w:r>
        <w:rPr>
          <w:b w:val="0"/>
          <w:i w:val="0"/>
        </w:rPr>
        <w:t>Sintesi dei punti chiave dalla nostra ricerca (dossier completo a parte). Ci allineano sulla stessa lettura del mercato.</w:t>
      </w:r>
    </w:p>
    <w:p>
      <w:r>
        <w:rPr>
          <w:b/>
          <w:i w:val="0"/>
        </w:rPr>
        <w:t>1. Il video e il cuore dell'adv</w:t>
      </w:r>
    </w:p>
    <w:p>
      <w:r>
        <w:rPr>
          <w:b w:val="0"/>
          <w:i w:val="0"/>
        </w:rPr>
        <w:t>Il video pesa ~43% del totale: produciamo l'asset piu richiesto.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A - Requisiti del target</w:t>
      </w:r>
    </w:p>
    <w:p>
      <w:r>
        <w:rPr>
          <w:b/>
          <w:color w:val="1F3864"/>
        </w:rPr>
        <w:t>A1. Soglie minime</w:t>
      </w:r>
    </w:p>
    <w:p>
      <w:r>
        <w:rPr>
          <w:b w:val="0"/>
          <w:i w:val="0"/>
        </w:rPr>
        <w:t>Quali soglie minime di fatturato/dipendenti? Terzo parametro?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A2. Enterprise vs mid-large</w:t>
      </w:r>
    </w:p>
    <w:p>
      <w:r>
        <w:rPr>
          <w:b w:val="0"/>
          <w:i w:val="0"/>
        </w:rPr>
        <w:t>Partiamo dai mid-large lavorabili o spingiamo sui big?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B - Lista e messaggio</w:t>
      </w:r>
    </w:p>
    <w:p>
      <w:r>
        <w:rPr>
          <w:b/>
          <w:color w:val="1F3864"/>
        </w:rPr>
        <w:t>B1. Approvazione lista</w:t>
      </w:r>
    </w:p>
    <w:p>
      <w:r>
        <w:rPr>
          <w:b w:val="0"/>
          <w:i w:val="0"/>
        </w:rPr>
        <w:t>Ci sono aziende da togliere (conflitti, gia in trattativa)?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B2. Casi citabili</w:t>
      </w:r>
    </w:p>
    <w:p>
      <w:r>
        <w:rPr>
          <w:b w:val="0"/>
          <w:i w:val="0"/>
        </w:rPr>
        <w:t>Quali clienti/lavori possiamo nominare in chiamata?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KPI e modalita di lavoro</w:t>
      </w:r>
    </w:p>
    <w:p>
      <w:r>
        <w:rPr>
          <w:b/>
          <w:color w:val="1F3864"/>
        </w:rPr>
        <w:t>K1. Appuntamenti/mese</w:t>
      </w:r>
    </w:p>
    <w:p>
      <w:r>
        <w:rPr>
          <w:b w:val="0"/>
          <w:i w:val="0"/>
        </w:rPr>
        <w:t>Confermi 10/mese come minimo, qualita &gt; quantita?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r>
        <w:rPr>
          <w:b w:val="0"/>
          <w:i/>
          <w:sz w:val="19"/>
        </w:rPr>
        <w:t>Le risposte ci permettono di chiudere i requisiti e partire. Grazie.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