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44"/>
        </w:rPr>
        <w:t>Viktor Andreas</w:t>
      </w:r>
    </w:p>
    <w:p>
      <w:pPr>
        <w:spacing w:after="40"/>
      </w:pPr>
      <w:r>
        <w:rPr>
          <w:color w:val="555555"/>
          <w:sz w:val="19"/>
        </w:rPr>
        <w:t>Zurich, Switzerland  |  viktor@salesteq.com  |  linkedin.com/in/viktorandreas</w:t>
      </w:r>
    </w:p>
    <w:p>
      <w:pPr>
        <w:spacing w:before="40" w:after="120"/>
      </w:pPr>
      <w:r>
        <w:rPr>
          <w:color w:val="CCCCCC"/>
          <w:sz w:val="16"/>
        </w:rPr>
        <w:t>_____________________________________________________________________________________</w:t>
      </w:r>
    </w:p>
    <w:p>
      <w:pPr>
        <w:spacing w:after="120"/>
      </w:pPr>
      <w:r>
        <w:rPr>
          <w:sz w:val="20"/>
        </w:rPr>
        <w:t>Sales and technology leader with 15+ years in enterprise software, cloud platforms and AI. Built and sold products on Google Cloud (Vertex AI, Gemini, Cloud Run) to enterprise customers and start-ups. Managed teams of up to 60 people across Credit Suisse, Vontobel and two founded companies. Sold multi-million dollar SaaS and PaaS deals to banks, automotive OEMs, insurers and retail corporations globally. MSc in Machine Learning.</w:t>
      </w:r>
    </w:p>
    <w:p>
      <w:pPr>
        <w:spacing w:before="240" w:after="80"/>
      </w:pPr>
      <w:r>
        <w:rPr>
          <w:rFonts w:ascii="Calibri" w:hAnsi="Calibri"/>
          <w:b/>
          <w:color w:val="D97757"/>
          <w:sz w:val="18"/>
        </w:rPr>
        <w:t>EXPERIENCE</w:t>
      </w:r>
    </w:p>
    <w:p>
      <w:pPr>
        <w:spacing w:after="80"/>
      </w:pPr>
      <w:r>
        <w:rPr>
          <w:color w:val="DDDDDD"/>
          <w:sz w:val="12"/>
        </w:rPr>
        <w:t>_____________________________________________________________________________________</w:t>
      </w:r>
    </w:p>
    <w:p>
      <w:pPr>
        <w:spacing w:before="160" w:after="20"/>
      </w:pPr>
      <w:r>
        <w:rPr>
          <w:rFonts w:ascii="Calibri" w:hAnsi="Calibri"/>
          <w:b/>
          <w:sz w:val="22"/>
        </w:rPr>
        <w:t>CEO &amp; Co-Founder</w:t>
      </w:r>
    </w:p>
    <w:p>
      <w:pPr>
        <w:spacing w:after="60"/>
      </w:pPr>
      <w:r>
        <w:rPr>
          <w:rFonts w:ascii="Calibri" w:hAnsi="Calibri"/>
          <w:sz w:val="20"/>
        </w:rPr>
        <w:t>Salesteq (Elyon GmbH)</w:t>
      </w:r>
      <w:r>
        <w:rPr>
          <w:rFonts w:ascii="Calibri" w:hAnsi="Calibri"/>
          <w:color w:val="777777"/>
          <w:sz w:val="18"/>
        </w:rPr>
        <w:t xml:space="preserve">  |  Zug, Switzerland  |  2023 — Present</w:t>
      </w:r>
    </w:p>
    <w:p>
      <w:pPr>
        <w:spacing w:after="40"/>
      </w:pPr>
      <w:r>
        <w:rPr>
          <w:i/>
          <w:color w:val="444444"/>
          <w:sz w:val="19"/>
        </w:rPr>
        <w:t>Built and sell an AI platform-as-a-service replacing dealership sales and service teams with autonomous agents. Voice, chat, WhatsApp — 12+ languages, 24/7. Entire stack on Google Cloud.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Defined and executed full go-to-market. Acquired BMW KSA, Naghi Group (250K cars/year, 6 brands), Allianz, Emaar and Suhner as paying customers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Closed enterprise deals through live technical PoCs — single demo to signed contract in under 30 days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Built and lead cross-functional team across engineering, AI research, sales and customer success in Switzerland and Saudi Arabia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Platform processes 4,000+ voice calls/month, 300 daily autonomous interactions, zero human handoff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Production on GCP: Vertex AI, Gemini models, Cloud Run, BigQuery. Voice pipeline at sub-400ms latency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NVIDIA Inception member. Working with Google for Startups team in Zurich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Assembled advisory board: ex-CFO Sitecore, ex-CRO EMEA SAP, ex-Managing Director BMW Middle East</w:t>
      </w:r>
    </w:p>
    <w:p>
      <w:pPr>
        <w:spacing w:before="160" w:after="20"/>
      </w:pPr>
      <w:r>
        <w:rPr>
          <w:rFonts w:ascii="Calibri" w:hAnsi="Calibri"/>
          <w:b/>
          <w:sz w:val="22"/>
        </w:rPr>
        <w:t>Commercial Lead &amp; ML Product</w:t>
      </w:r>
    </w:p>
    <w:p>
      <w:pPr>
        <w:spacing w:after="60"/>
      </w:pPr>
      <w:r>
        <w:rPr>
          <w:rFonts w:ascii="Calibri" w:hAnsi="Calibri"/>
          <w:sz w:val="20"/>
        </w:rPr>
        <w:t>Cobalt ELN</w:t>
      </w:r>
      <w:r>
        <w:rPr>
          <w:rFonts w:ascii="Calibri" w:hAnsi="Calibri"/>
          <w:color w:val="777777"/>
          <w:sz w:val="18"/>
        </w:rPr>
        <w:t xml:space="preserve">  |  Basel / Open Source  |  December 2021 — January 2024</w:t>
      </w:r>
    </w:p>
    <w:p>
      <w:pPr>
        <w:spacing w:after="40"/>
      </w:pPr>
      <w:r>
        <w:rPr>
          <w:i/>
          <w:color w:val="444444"/>
          <w:sz w:val="19"/>
        </w:rPr>
        <w:t>Drove commercial adoption and ML tooling for an open-source electronic lab notebook. Partnership with University of Basel.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Sold and positioned the platform to research institutions and university labs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Worked with ML engineering team on Google model integration — classification, data extraction, experiment automation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Managed the open-source community on GitHub — contributor relations, roadmap input from researchers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Grew user community across pharmaceutical and life science research groups</w:t>
      </w:r>
    </w:p>
    <w:p>
      <w:pPr>
        <w:spacing w:before="160" w:after="20"/>
      </w:pPr>
      <w:r>
        <w:rPr>
          <w:rFonts w:ascii="Calibri" w:hAnsi="Calibri"/>
          <w:b/>
          <w:sz w:val="22"/>
        </w:rPr>
        <w:t>Co-Founder &amp; CRO</w:t>
      </w:r>
    </w:p>
    <w:p>
      <w:pPr>
        <w:spacing w:after="60"/>
      </w:pPr>
      <w:r>
        <w:rPr>
          <w:rFonts w:ascii="Calibri" w:hAnsi="Calibri"/>
          <w:sz w:val="20"/>
        </w:rPr>
        <w:t>Lykke Business AG</w:t>
      </w:r>
      <w:r>
        <w:rPr>
          <w:rFonts w:ascii="Calibri" w:hAnsi="Calibri"/>
          <w:color w:val="777777"/>
          <w:sz w:val="18"/>
        </w:rPr>
        <w:t xml:space="preserve">  |  Zurich, Switzerland  |  November 2018 — July 2020</w:t>
      </w:r>
    </w:p>
    <w:p>
      <w:pPr>
        <w:spacing w:after="40"/>
      </w:pPr>
      <w:r>
        <w:rPr>
          <w:i/>
          <w:color w:val="444444"/>
          <w:sz w:val="19"/>
        </w:rPr>
        <w:t>Led global SaaS sales for an enterprise platform with data analytics and trading tools. Built and ran a quota-carrying team of 60.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Grew revenue from single-digit millions to eight figures, selling to banks, financial institutions and large retail corporations including Emaar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Built and managed a 60-person organization across sales, business development, product and operations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Closed multi-million USD platform deals across DACH, Middle East and Asia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Defined pricing, sales playbooks and channel partnerships for institutional SaaS distribution</w:t>
      </w:r>
    </w:p>
    <w:p>
      <w:pPr>
        <w:spacing w:before="160" w:after="20"/>
      </w:pPr>
      <w:r>
        <w:rPr>
          <w:rFonts w:ascii="Calibri" w:hAnsi="Calibri"/>
          <w:b/>
          <w:sz w:val="22"/>
        </w:rPr>
        <w:t>Product Manager — Wealth Platform</w:t>
      </w:r>
    </w:p>
    <w:p>
      <w:pPr>
        <w:spacing w:after="60"/>
      </w:pPr>
      <w:r>
        <w:rPr>
          <w:rFonts w:ascii="Calibri" w:hAnsi="Calibri"/>
          <w:sz w:val="20"/>
        </w:rPr>
        <w:t>Vontobel AG</w:t>
      </w:r>
      <w:r>
        <w:rPr>
          <w:rFonts w:ascii="Calibri" w:hAnsi="Calibri"/>
          <w:color w:val="777777"/>
          <w:sz w:val="18"/>
        </w:rPr>
        <w:t xml:space="preserve">  |  Zurich, Switzerland  |  August 2017 — September 2018</w:t>
      </w:r>
    </w:p>
    <w:p>
      <w:pPr>
        <w:spacing w:after="40"/>
      </w:pPr>
      <w:r>
        <w:rPr>
          <w:i/>
          <w:color w:val="444444"/>
          <w:sz w:val="19"/>
        </w:rPr>
        <w:t>Owned the product and commercial side of one of Europe’s leading digital wealth applications. Hybrid role — half product, half enterprise sales.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Ran enterprise sales cycles end to end — from first call and technical scoping through to contract close with private banks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Grew platform adoption across private banking and institutional asset management clients in DACH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Sat between clients and engineering — turned what wealth managers actually needed into features that shipped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Navigated regulated environments: Swiss banking compliance, data sovereignty requirements, integration with legacy core banking systems</w:t>
      </w:r>
    </w:p>
    <w:p>
      <w:pPr>
        <w:spacing w:before="160" w:after="20"/>
      </w:pPr>
      <w:r>
        <w:rPr>
          <w:rFonts w:ascii="Calibri" w:hAnsi="Calibri"/>
          <w:b/>
          <w:sz w:val="22"/>
        </w:rPr>
        <w:t>Portfolio Application Lead</w:t>
      </w:r>
    </w:p>
    <w:p>
      <w:pPr>
        <w:spacing w:after="60"/>
      </w:pPr>
      <w:r>
        <w:rPr>
          <w:rFonts w:ascii="Calibri" w:hAnsi="Calibri"/>
          <w:sz w:val="20"/>
        </w:rPr>
        <w:t>Credit Suisse AG</w:t>
      </w:r>
      <w:r>
        <w:rPr>
          <w:rFonts w:ascii="Calibri" w:hAnsi="Calibri"/>
          <w:color w:val="777777"/>
          <w:sz w:val="18"/>
        </w:rPr>
        <w:t xml:space="preserve">  |  Zurich, Switzerland  |  March 2013 — June 2017</w:t>
      </w:r>
    </w:p>
    <w:p>
      <w:pPr>
        <w:spacing w:after="40"/>
      </w:pPr>
      <w:r>
        <w:rPr>
          <w:i/>
          <w:color w:val="444444"/>
          <w:sz w:val="19"/>
        </w:rPr>
        <w:t>Ran a global-scale portfolio application with a team of 50.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Managed 50 people across development, operations and business analysis for a bank-wide portfolio platform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Owned the application on global scale — reliability, feature delivery and stakeholder management across front office, risk and operations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Coordinated cross-functional delivery across trading desks, risk management and compliance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High-availability environment serving thousands of internal users across multiple regions</w:t>
      </w:r>
    </w:p>
    <w:p>
      <w:pPr>
        <w:spacing w:before="240" w:after="80"/>
      </w:pPr>
      <w:r>
        <w:rPr>
          <w:rFonts w:ascii="Calibri" w:hAnsi="Calibri"/>
          <w:b/>
          <w:color w:val="D97757"/>
          <w:sz w:val="18"/>
        </w:rPr>
        <w:t>EDUCATION</w:t>
      </w:r>
    </w:p>
    <w:p>
      <w:pPr>
        <w:spacing w:after="80"/>
      </w:pPr>
      <w:r>
        <w:rPr>
          <w:color w:val="DDDDDD"/>
          <w:sz w:val="12"/>
        </w:rPr>
        <w:t>_____________________________________________________________________________________</w:t>
      </w:r>
    </w:p>
    <w:p>
      <w:pPr>
        <w:spacing w:before="80"/>
      </w:pPr>
      <w:r>
        <w:rPr>
          <w:b/>
          <w:sz w:val="20"/>
        </w:rPr>
        <w:t>MSc, Software Engineering &amp; Machine Learning</w:t>
      </w:r>
    </w:p>
    <w:p>
      <w:pPr>
        <w:spacing w:after="40"/>
      </w:pPr>
      <w:r>
        <w:rPr>
          <w:color w:val="555555"/>
          <w:sz w:val="19"/>
        </w:rPr>
        <w:t>Hong Kong Polytechnic University  |  2012 — 2013  |  Grade: 1.5 (top 10%)</w:t>
      </w:r>
    </w:p>
    <w:p>
      <w:pPr>
        <w:spacing w:before="120"/>
      </w:pPr>
      <w:r>
        <w:rPr>
          <w:b/>
          <w:sz w:val="20"/>
        </w:rPr>
        <w:t>BSc, Enterprise Information Systems</w:t>
      </w:r>
    </w:p>
    <w:p>
      <w:pPr>
        <w:spacing w:after="40"/>
      </w:pPr>
      <w:r>
        <w:rPr>
          <w:color w:val="555555"/>
          <w:sz w:val="19"/>
        </w:rPr>
        <w:t>University of Applied Sciences Konstanz, Germany  |  2010 — 2013  |  Grade: 1.5 (top 10%)</w:t>
      </w:r>
    </w:p>
    <w:p>
      <w:pPr>
        <w:spacing w:before="240" w:after="80"/>
      </w:pPr>
      <w:r>
        <w:rPr>
          <w:rFonts w:ascii="Calibri" w:hAnsi="Calibri"/>
          <w:b/>
          <w:color w:val="D97757"/>
          <w:sz w:val="18"/>
        </w:rPr>
        <w:t>LANGUAGES</w:t>
      </w:r>
    </w:p>
    <w:p>
      <w:pPr>
        <w:spacing w:after="80"/>
      </w:pPr>
      <w:r>
        <w:rPr>
          <w:color w:val="DDDDDD"/>
          <w:sz w:val="12"/>
        </w:rPr>
        <w:t>_____________________________________________________________________________________</w:t>
      </w:r>
    </w:p>
    <w:p>
      <w:r>
        <w:rPr>
          <w:sz w:val="20"/>
        </w:rPr>
        <w:t>English (native)  ·  Russian (native)  ·  German (professional)</w:t>
      </w:r>
    </w:p>
    <w:p>
      <w:pPr>
        <w:spacing w:before="240" w:after="80"/>
      </w:pPr>
      <w:r>
        <w:rPr>
          <w:rFonts w:ascii="Calibri" w:hAnsi="Calibri"/>
          <w:b/>
          <w:color w:val="D97757"/>
          <w:sz w:val="18"/>
        </w:rPr>
        <w:t>SELECTED WINS</w:t>
      </w:r>
    </w:p>
    <w:p>
      <w:pPr>
        <w:spacing w:after="80"/>
      </w:pPr>
      <w:r>
        <w:rPr>
          <w:color w:val="DDDDDD"/>
          <w:sz w:val="12"/>
        </w:rPr>
        <w:t>_____________________________________________________________________________________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Managed teams of 50–60 in quota-carrying and delivery roles at Credit Suisse and Lykke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Sold SaaS and AI platforms totalling tens of millions USD to banks, OEMs, insurers and retail corps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Built two companies from zero — one to $10M+ revenue in year one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Deploying production AI on Google Cloud today: Vertex AI, Gemini, Cloud Run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Closed BMW, Allianz, Emaar and a 250K vehicle/year automotive group through direct sales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Technical enough to architect an AI solution, demo it and close the deal in the same meeting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Managed an open-source ML product with active researcher community on GitHub</w:t>
      </w:r>
    </w:p>
    <w:p>
      <w:pPr>
        <w:spacing w:after="20"/>
        <w:ind w:left="288"/>
      </w:pPr>
      <w:r>
        <w:rPr>
          <w:rFonts w:ascii="Calibri" w:hAnsi="Calibri"/>
          <w:sz w:val="19"/>
        </w:rPr>
        <w:t>–  NVIDIA Inception member. Connected to Google for Startups Zurich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