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left"/>
        <w:rPr>
          <w:rFonts w:ascii="Roboto" w:cs="Roboto" w:eastAsia="Roboto" w:hAnsi="Roboto"/>
          <w:vertAlign w:val="baseline"/>
        </w:rPr>
      </w:pP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Viktor Andreas</w:t>
      </w:r>
    </w:p>
    <w:p w:rsidR="00000000" w:rsidDel="00000000" w:rsidP="00000000" w:rsidRDefault="00000000" w:rsidRPr="00000000" w14:paraId="00000002">
      <w:pPr>
        <w:spacing w:line="360" w:lineRule="auto"/>
        <w:jc w:val="left"/>
        <w:rPr>
          <w:rFonts w:ascii="Roboto" w:cs="Roboto" w:eastAsia="Roboto" w:hAnsi="Roboto"/>
          <w:color w:val="808080"/>
          <w:vertAlign w:val="baseline"/>
        </w:rPr>
      </w:pP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andreas.viktor@gmail.com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| +41 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78 845 82 59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| @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viktorandreas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right="3094"/>
        <w:rPr>
          <w:rFonts w:ascii="Roboto" w:cs="Roboto" w:eastAsia="Roboto" w:hAnsi="Roboto"/>
          <w:color w:val="80808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4733615</wp:posOffset>
            </wp:positionH>
            <wp:positionV relativeFrom="paragraph">
              <wp:posOffset>196174</wp:posOffset>
            </wp:positionV>
            <wp:extent cx="1372804" cy="2053131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804" cy="20531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360" w:lineRule="auto"/>
        <w:ind w:left="2265" w:right="3094" w:hanging="2265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0" w:right="3094" w:firstLine="0"/>
        <w:rPr>
          <w:rFonts w:ascii="Roboto" w:cs="Roboto" w:eastAsia="Roboto" w:hAnsi="Roboto"/>
          <w:sz w:val="28"/>
          <w:szCs w:val="28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7088"/>
        </w:tabs>
        <w:spacing w:line="360" w:lineRule="auto"/>
        <w:ind w:right="2527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Product Manager with extensive experience in software development, AI-driven innovation, and Go-To-Market. Expert in leveraging technology to create market-leading products and advising enterprises on technology adoption. Skilled in developing technical products, conducting user research, and managing large-scale projects that enhance user engagement and meet strategic business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7088"/>
        </w:tabs>
        <w:spacing w:line="360" w:lineRule="auto"/>
        <w:ind w:right="2527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7088"/>
        </w:tabs>
        <w:spacing w:line="360" w:lineRule="auto"/>
        <w:ind w:right="2527"/>
        <w:rPr>
          <w:rFonts w:ascii="Roboto" w:cs="Roboto" w:eastAsia="Roboto" w:hAnsi="Roboto"/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tabs>
          <w:tab w:val="left" w:leader="none" w:pos="2268"/>
          <w:tab w:val="left" w:leader="none" w:pos="4536"/>
        </w:tabs>
        <w:spacing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tabs>
          <w:tab w:val="left" w:leader="none" w:pos="2268"/>
        </w:tabs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Founder and CRO</w:t>
      </w:r>
    </w:p>
    <w:p w:rsidR="00000000" w:rsidDel="00000000" w:rsidP="00000000" w:rsidRDefault="00000000" w:rsidRPr="00000000" w14:paraId="0000000C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Salesteq, Zug, Switzerland</w:t>
      </w:r>
    </w:p>
    <w:p w:rsidR="00000000" w:rsidDel="00000000" w:rsidP="00000000" w:rsidRDefault="00000000" w:rsidRPr="00000000" w14:paraId="0000000D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January 2021 - Present</w:t>
      </w:r>
    </w:p>
    <w:p w:rsidR="00000000" w:rsidDel="00000000" w:rsidP="00000000" w:rsidRDefault="00000000" w:rsidRPr="00000000" w14:paraId="0000000E">
      <w:pPr>
        <w:tabs>
          <w:tab w:val="left" w:leader="none" w:pos="2268"/>
        </w:tabs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Defined and executed the product vision and roadmap for Salesteq, a CRM system with integrated AI technologies.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Responsible for GTM, user case elaboration with customers across manufacturing, automotive, telco industries. Managing negotiations and handling client relationships end to end.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Led the integration of AI capabilities, utilizing APIs of AnthropicI, Google.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Collaborated with AI scientists to define data strategies and select the best approaches for AI integration.</w:t>
      </w:r>
    </w:p>
    <w:p w:rsidR="00000000" w:rsidDel="00000000" w:rsidP="00000000" w:rsidRDefault="00000000" w:rsidRPr="00000000" w14:paraId="00000013">
      <w:pPr>
        <w:tabs>
          <w:tab w:val="left" w:leader="none" w:pos="2268"/>
        </w:tabs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Chief Product Officer</w:t>
      </w:r>
    </w:p>
    <w:p w:rsidR="00000000" w:rsidDel="00000000" w:rsidP="00000000" w:rsidRDefault="00000000" w:rsidRPr="00000000" w14:paraId="00000016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Cobalt ELN, Basel, Switzerland</w:t>
      </w:r>
    </w:p>
    <w:p w:rsidR="00000000" w:rsidDel="00000000" w:rsidP="00000000" w:rsidRDefault="00000000" w:rsidRPr="00000000" w14:paraId="00000017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December 2021 - Present</w:t>
      </w:r>
    </w:p>
    <w:p w:rsidR="00000000" w:rsidDel="00000000" w:rsidP="00000000" w:rsidRDefault="00000000" w:rsidRPr="00000000" w14:paraId="00000018">
      <w:pPr>
        <w:tabs>
          <w:tab w:val="left" w:leader="none" w:pos="2268"/>
        </w:tabs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Co-founded Cobalt ELN, an open-source electronic lab notebook designed to facilitate research and development collaborations across scientific disciplines.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Assessment of AI capabilities to enhance lab journaling and research activities.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Managed a community of GitHub contributors, enhancing product functionality and user experience through continuous community engagement and feedback.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Developed and maintained comprehensive documentation and API suites, supporting developers and researchers in integrating and extending platform capabilities.</w:t>
      </w:r>
    </w:p>
    <w:p w:rsidR="00000000" w:rsidDel="00000000" w:rsidP="00000000" w:rsidRDefault="00000000" w:rsidRPr="00000000" w14:paraId="0000001D">
      <w:pPr>
        <w:tabs>
          <w:tab w:val="left" w:leader="none" w:pos="2268"/>
        </w:tabs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Co-Founder &amp; CRO</w:t>
      </w:r>
    </w:p>
    <w:p w:rsidR="00000000" w:rsidDel="00000000" w:rsidP="00000000" w:rsidRDefault="00000000" w:rsidRPr="00000000" w14:paraId="0000001F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Lykke Business AG, Zurich, Switzerland</w:t>
      </w:r>
    </w:p>
    <w:p w:rsidR="00000000" w:rsidDel="00000000" w:rsidP="00000000" w:rsidRDefault="00000000" w:rsidRPr="00000000" w14:paraId="00000020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November 2018 - July 2020</w:t>
      </w:r>
    </w:p>
    <w:p w:rsidR="00000000" w:rsidDel="00000000" w:rsidP="00000000" w:rsidRDefault="00000000" w:rsidRPr="00000000" w14:paraId="00000021">
      <w:pPr>
        <w:tabs>
          <w:tab w:val="left" w:leader="none" w:pos="2268"/>
        </w:tabs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Led the product development and successful launch of a large-scale consumer-facing loyalty and rewards platform for several hundred thousand users.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Managed the entire product lifecycle, emphasizing user research, UX/UI design, and the strategic integration of APIs with key sectors such as hospitality and commerce to enhance service delivery and functionality.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Directed a cross-functional team, overseeing API development and optimizing product interfaces.</w:t>
      </w:r>
    </w:p>
    <w:p w:rsidR="00000000" w:rsidDel="00000000" w:rsidP="00000000" w:rsidRDefault="00000000" w:rsidRPr="00000000" w14:paraId="00000025">
      <w:pPr>
        <w:tabs>
          <w:tab w:val="left" w:leader="none" w:pos="2268"/>
        </w:tabs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Product Manager</w:t>
      </w:r>
    </w:p>
    <w:p w:rsidR="00000000" w:rsidDel="00000000" w:rsidP="00000000" w:rsidRDefault="00000000" w:rsidRPr="00000000" w14:paraId="00000027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Vontobel AG, Zurich, Switzerland</w:t>
      </w:r>
    </w:p>
    <w:p w:rsidR="00000000" w:rsidDel="00000000" w:rsidP="00000000" w:rsidRDefault="00000000" w:rsidRPr="00000000" w14:paraId="00000028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August 2017 - September 2018</w:t>
      </w:r>
    </w:p>
    <w:p w:rsidR="00000000" w:rsidDel="00000000" w:rsidP="00000000" w:rsidRDefault="00000000" w:rsidRPr="00000000" w14:paraId="00000029">
      <w:pPr>
        <w:tabs>
          <w:tab w:val="left" w:leader="none" w:pos="2268"/>
        </w:tabs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Led a major overhaul of Vontobel’s investment platform, enhancing functionality and user experience, which significantly increased user adoption and satisfaction.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Conducted user research and tracked behavior statistics to inform UX improvements and product development decisions.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Collaborated closely with design and engineering teams to manage the product roadmap, ensuring alignment with strategic business goals and continuous innovation.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Oversaw API development, streamlining documentation and training to enhance developer support and platform scalability.</w:t>
      </w:r>
    </w:p>
    <w:p w:rsidR="00000000" w:rsidDel="00000000" w:rsidP="00000000" w:rsidRDefault="00000000" w:rsidRPr="00000000" w14:paraId="0000002E">
      <w:pPr>
        <w:tabs>
          <w:tab w:val="left" w:leader="none" w:pos="2268"/>
        </w:tabs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Product Manager and Internal Consultant</w:t>
      </w:r>
    </w:p>
    <w:p w:rsidR="00000000" w:rsidDel="00000000" w:rsidP="00000000" w:rsidRDefault="00000000" w:rsidRPr="00000000" w14:paraId="00000031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Credit Suisse AG, Zurich, Switzerland</w:t>
      </w:r>
    </w:p>
    <w:p w:rsidR="00000000" w:rsidDel="00000000" w:rsidP="00000000" w:rsidRDefault="00000000" w:rsidRPr="00000000" w14:paraId="00000032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March 2013 - June 2017</w:t>
      </w:r>
    </w:p>
    <w:p w:rsidR="00000000" w:rsidDel="00000000" w:rsidP="00000000" w:rsidRDefault="00000000" w:rsidRPr="00000000" w14:paraId="00000033">
      <w:pPr>
        <w:tabs>
          <w:tab w:val="left" w:leader="none" w:pos="2268"/>
        </w:tabs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Led usability workshops and user labs to enhance product features and user experience, directly influencing the development of new applications.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Collaborated closely with engineering teams to deliver mobile and desktop applications, ensuring alignment with client needs and organizational goals.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Developed metrics to assess organizational improvements, enhancing data-driven decisions.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Managed the end-to-end lifecycle of a business intelligence application, from initial concept to global rollout for approximately 5,000 users.</w:t>
      </w:r>
    </w:p>
    <w:p w:rsidR="00000000" w:rsidDel="00000000" w:rsidP="00000000" w:rsidRDefault="00000000" w:rsidRPr="00000000" w14:paraId="00000038">
      <w:pPr>
        <w:pBdr>
          <w:bottom w:color="000000" w:space="1" w:sz="4" w:val="single"/>
        </w:pBdr>
        <w:tabs>
          <w:tab w:val="left" w:leader="none" w:pos="2268"/>
          <w:tab w:val="left" w:leader="none" w:pos="4536"/>
        </w:tabs>
        <w:spacing w:line="360" w:lineRule="auto"/>
        <w:rPr>
          <w:rFonts w:ascii="Roboto" w:cs="Roboto" w:eastAsia="Roboto" w:hAnsi="Roboto"/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000000" w:space="1" w:sz="4" w:val="single"/>
        </w:pBdr>
        <w:tabs>
          <w:tab w:val="left" w:leader="none" w:pos="2268"/>
          <w:tab w:val="left" w:leader="none" w:pos="4536"/>
        </w:tabs>
        <w:spacing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3A">
      <w:pPr>
        <w:tabs>
          <w:tab w:val="left" w:leader="none" w:pos="2268"/>
        </w:tabs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Exchange Semester, Enterprise Information Systems</w:t>
      </w:r>
    </w:p>
    <w:p w:rsidR="00000000" w:rsidDel="00000000" w:rsidP="00000000" w:rsidRDefault="00000000" w:rsidRPr="00000000" w14:paraId="0000003C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Hong Kong Polytechnic University</w:t>
      </w:r>
    </w:p>
    <w:p w:rsidR="00000000" w:rsidDel="00000000" w:rsidP="00000000" w:rsidRDefault="00000000" w:rsidRPr="00000000" w14:paraId="0000003D">
      <w:pPr>
        <w:tabs>
          <w:tab w:val="left" w:leader="none" w:pos="2268"/>
        </w:tabs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August 2012 - March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Main areas: Software Engineering and Machine Learning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Final grade: 1.5 (approximate equivalent: A), among the best 10%</w:t>
      </w:r>
    </w:p>
    <w:p w:rsidR="00000000" w:rsidDel="00000000" w:rsidP="00000000" w:rsidRDefault="00000000" w:rsidRPr="00000000" w14:paraId="00000040">
      <w:pPr>
        <w:tabs>
          <w:tab w:val="left" w:leader="none" w:pos="2268"/>
        </w:tabs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BSc, Enterprise Information Systems</w:t>
      </w:r>
    </w:p>
    <w:p w:rsidR="00000000" w:rsidDel="00000000" w:rsidP="00000000" w:rsidRDefault="00000000" w:rsidRPr="00000000" w14:paraId="00000042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University of Applied Sciences Konstanz, Germany</w:t>
      </w:r>
    </w:p>
    <w:p w:rsidR="00000000" w:rsidDel="00000000" w:rsidP="00000000" w:rsidRDefault="00000000" w:rsidRPr="00000000" w14:paraId="00000043">
      <w:pPr>
        <w:tabs>
          <w:tab w:val="left" w:leader="none" w:pos="2268"/>
        </w:tabs>
        <w:spacing w:line="360" w:lineRule="auto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March 2010 - September 2013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Main area: Software Engineering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tabs>
          <w:tab w:val="left" w:leader="none" w:pos="2268"/>
        </w:tabs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Final grade: 1.5 (approximate equivalent: A), among the best 10%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418" w:right="873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-DE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  <w:jc w:val="both"/>
    </w:pPr>
    <w:rPr>
      <w:rFonts w:ascii="Cambria" w:cs="Cambria" w:eastAsia="Cambria" w:hAnsi="Cambria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="276" w:lineRule="auto"/>
      <w:jc w:val="both"/>
    </w:pPr>
    <w:rPr>
      <w:rFonts w:ascii="Cambria" w:cs="Cambria" w:eastAsia="Cambria" w:hAnsi="Cambria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="276" w:lineRule="auto"/>
      <w:jc w:val="center"/>
    </w:pPr>
    <w:rPr>
      <w:rFonts w:ascii="Cambria" w:cs="Cambria" w:eastAsia="Cambria" w:hAnsi="Cambria"/>
      <w:b w:val="1"/>
      <w:bCs w:val="1"/>
      <w:sz w:val="32"/>
      <w:szCs w:val="32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  <w:jc w:val="both"/>
    </w:pPr>
    <w:rPr>
      <w:rFonts w:ascii="Cambria" w:cs="Cambria" w:eastAsia="Cambria" w:hAnsi="Cambria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="276" w:lineRule="auto"/>
      <w:jc w:val="both"/>
    </w:pPr>
    <w:rPr>
      <w:rFonts w:ascii="Cambria" w:cs="Cambria" w:eastAsia="Cambria" w:hAnsi="Cambria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="276" w:lineRule="auto"/>
      <w:jc w:val="center"/>
    </w:pPr>
    <w:rPr>
      <w:rFonts w:ascii="Cambria" w:cs="Cambria" w:eastAsia="Cambria" w:hAnsi="Cambria"/>
      <w:b w:val="1"/>
      <w:sz w:val="32"/>
      <w:szCs w:val="32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  <w:jc w:val="both"/>
    </w:pPr>
    <w:rPr>
      <w:rFonts w:ascii="Cambria" w:cs="Cambria" w:eastAsia="Cambria" w:hAnsi="Cambria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="276" w:lineRule="auto"/>
      <w:jc w:val="both"/>
    </w:pPr>
    <w:rPr>
      <w:rFonts w:ascii="Cambria" w:cs="Cambria" w:eastAsia="Cambria" w:hAnsi="Cambria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="276" w:lineRule="auto"/>
      <w:jc w:val="center"/>
    </w:pPr>
    <w:rPr>
      <w:rFonts w:ascii="Cambria" w:cs="Cambria" w:eastAsia="Cambria" w:hAnsi="Cambria"/>
      <w:b w:val="1"/>
      <w:sz w:val="32"/>
      <w:szCs w:val="32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276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de-DE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n-US" w:val="de-DE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jc w:val="both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de-DE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276" w:lineRule="auto"/>
      <w:ind w:left="720" w:leftChars="-1" w:rightChars="0" w:firstLineChars="-1"/>
      <w:contextualSpacing w:val="1"/>
      <w:jc w:val="both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de-DE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bold">
    <w:name w:val="bold"/>
    <w:basedOn w:val="DefaultParagraphFont"/>
    <w:next w:val="bol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itle">
    <w:name w:val="Title"/>
    <w:basedOn w:val="Normal"/>
    <w:next w:val="Normal"/>
    <w:autoRedefine w:val="0"/>
    <w:hidden w:val="0"/>
    <w:qFormat w:val="0"/>
    <w:pPr>
      <w:suppressAutoHyphens w:val="1"/>
      <w:spacing w:after="60" w:before="240" w:line="276" w:lineRule="auto"/>
      <w:ind w:leftChars="-1" w:rightChars="0" w:firstLineChars="-1"/>
      <w:jc w:val="center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bidi="ar-SA" w:eastAsia="en-US" w:val="de-DE"/>
    </w:rPr>
  </w:style>
  <w:style w:type="character" w:styleId="TitleChar">
    <w:name w:val="Title Char"/>
    <w:next w:val="Title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eastAsia="en-US"/>
    </w:rPr>
  </w:style>
  <w:style w:type="character" w:styleId="Heading1Char">
    <w:name w:val="Heading 1 Char"/>
    <w:next w:val="Heading1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en-US"/>
    </w:rPr>
  </w:style>
  <w:style w:type="character" w:styleId="st">
    <w:name w:val="st"/>
    <w:next w:val="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n-US" w:val="de-DE"/>
    </w:rPr>
  </w:style>
  <w:style w:type="character" w:styleId="CommentReference">
    <w:name w:val="Comment Reference"/>
    <w:next w:val="CommentReference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suppressAutoHyphens w:val="1"/>
      <w:spacing w:line="276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de-DE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suppressAutoHyphens w:val="1"/>
      <w:spacing w:line="276" w:lineRule="auto"/>
      <w:ind w:leftChars="-1" w:rightChars="0" w:firstLineChars="-1"/>
      <w:jc w:val="both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de-DE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de-DE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J/DSpgEp9ridBT8lvzApMolQjw==">CgMxLjA4AHIhMVhPRWxMTjlqVkdNWjVGMW1HTThMcGg2UUs5THZ3b1Vo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2018-05-16T07:12:00Z</dcterms:created>
  <dc:creator>katharina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QPDocumentId">
    <vt:lpwstr>d3840bd3-1097-47f0-a3d8-e3b76706d81c</vt:lpwstr>
  </property>
  <property fmtid="{D5CDD505-2E9C-101B-9397-08002B2CF9AE}" pid="3" name="MSIP_Label_af1e82fb-f254-47ad-9a22-3c4ee129732b_Enabled">
    <vt:lpwstr>True</vt:lpwstr>
  </property>
  <property fmtid="{D5CDD505-2E9C-101B-9397-08002B2CF9AE}" pid="4" name="MSIP_Label_af1e82fb-f254-47ad-9a22-3c4ee129732b_SiteId">
    <vt:lpwstr>5d5267ef-dbc2-41a4-bad0-d89d3cfafb28</vt:lpwstr>
  </property>
  <property fmtid="{D5CDD505-2E9C-101B-9397-08002B2CF9AE}" pid="5" name="MSIP_Label_af1e82fb-f254-47ad-9a22-3c4ee129732b_Ref">
    <vt:lpwstr>https://api.informationprotection.azure.com/api/5d5267ef-dbc2-41a4-bad0-d89d3cfafb28</vt:lpwstr>
  </property>
  <property fmtid="{D5CDD505-2E9C-101B-9397-08002B2CF9AE}" pid="6" name="MSIP_Label_af1e82fb-f254-47ad-9a22-3c4ee129732b_SetBy">
    <vt:lpwstr>V002689@vontobel.com</vt:lpwstr>
  </property>
  <property fmtid="{D5CDD505-2E9C-101B-9397-08002B2CF9AE}" pid="7" name="MSIP_Label_af1e82fb-f254-47ad-9a22-3c4ee129732b_SetDate">
    <vt:lpwstr>2018-05-16T09:12:20.9239473+02:00</vt:lpwstr>
  </property>
  <property fmtid="{D5CDD505-2E9C-101B-9397-08002B2CF9AE}" pid="8" name="MSIP_Label_af1e82fb-f254-47ad-9a22-3c4ee129732b_Name">
    <vt:lpwstr>Internal</vt:lpwstr>
  </property>
  <property fmtid="{D5CDD505-2E9C-101B-9397-08002B2CF9AE}" pid="9" name="MSIP_Label_af1e82fb-f254-47ad-9a22-3c4ee129732b_Application">
    <vt:lpwstr>Microsoft Azure Information Protection</vt:lpwstr>
  </property>
  <property fmtid="{D5CDD505-2E9C-101B-9397-08002B2CF9AE}" pid="10" name="MSIP_Label_af1e82fb-f254-47ad-9a22-3c4ee129732b_Extended_MSFT_Method">
    <vt:lpwstr>Automatic</vt:lpwstr>
  </property>
  <property fmtid="{D5CDD505-2E9C-101B-9397-08002B2CF9AE}" pid="11" name="Sensitivity">
    <vt:lpwstr>Internal</vt:lpwstr>
  </property>
</Properties>
</file>