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/>
    </w:p>
    <w:p>
      <w:pPr>
        <w:spacing/>
        <w:jc w:val="center"/>
      </w:pPr>
      <w:r>
        <w:t>Министерство науки и высшего образования Российской Федерации</w:t>
      </w:r>
    </w:p>
    <w:p>
      <w:pPr>
        <w:spacing/>
        <w:jc w:val="center"/>
      </w:pPr>
      <w:r>
        <w:t>Федеральное государственное бюджетное образовательное</w:t>
      </w:r>
    </w:p>
    <w:p>
      <w:pPr>
        <w:spacing/>
        <w:jc w:val="center"/>
      </w:pPr>
      <w:r>
        <w:t>учреждение высшего образования</w:t>
      </w:r>
    </w:p>
    <w:p>
      <w:pPr>
        <w:spacing/>
        <w:jc w:val="center"/>
      </w:pPr>
      <w: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spacing/>
        <w:jc w:val="center"/>
      </w:pPr>
      <w:r>
        <w:t>(ВлГУ)</w:t>
      </w:r>
    </w:p>
    <w:p>
      <w:pPr>
        <w:spacing/>
        <w:jc w:val="center"/>
      </w:pPr>
      <w:r>
        <w:t>Кафедра ФиПМ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  <w:rPr>
          <w:b/>
        </w:rPr>
      </w:pPr>
      <w:r>
        <w:rPr>
          <w:b/>
        </w:rPr>
        <w:t>ЛАБОРАТОРНАЯ РАБОТА № 2</w:t>
      </w:r>
      <w:r>
        <w:rPr>
          <w:b/>
        </w:rPr>
      </w:r>
    </w:p>
    <w:p>
      <w:pPr>
        <w:spacing/>
        <w:jc w:val="center"/>
      </w:pPr>
      <w:r>
        <w:t>по дисциплине «Информационные технологии в профессиональной деятельности»</w:t>
      </w:r>
    </w:p>
    <w:p>
      <w:pPr>
        <w:spacing/>
        <w:jc w:val="center"/>
      </w:pPr>
      <w:r>
        <w:t>По теме :«Расчетные линия тренда»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r/>
    </w:p>
    <w:p>
      <w:r/>
    </w:p>
    <w:p>
      <w:r/>
    </w:p>
    <w:p>
      <w:r/>
    </w:p>
    <w:p>
      <w:r/>
    </w:p>
    <w:p>
      <w:pPr>
        <w:ind w:left="5954" w:firstLine="0"/>
        <w:spacing/>
        <w:jc w:val="left"/>
      </w:pPr>
      <w:r>
        <w:t xml:space="preserve">Выполнил: </w:t>
      </w:r>
    </w:p>
    <w:p>
      <w:pPr>
        <w:ind w:left="5954" w:firstLine="0"/>
        <w:spacing/>
        <w:jc w:val="left"/>
      </w:pPr>
      <w:r>
        <w:t xml:space="preserve">Студент группы ИТу-120 </w:t>
      </w:r>
    </w:p>
    <w:p>
      <w:pPr>
        <w:ind w:left="5954" w:firstLine="0"/>
        <w:spacing/>
        <w:jc w:val="left"/>
      </w:pPr>
      <w:r>
        <w:t xml:space="preserve">Оломуцкий  М.А. </w:t>
      </w:r>
    </w:p>
    <w:p>
      <w:pPr>
        <w:ind w:left="5954" w:firstLine="0"/>
        <w:spacing/>
        <w:jc w:val="left"/>
      </w:pPr>
      <w:r>
        <w:t xml:space="preserve">Принял: </w:t>
      </w:r>
    </w:p>
    <w:p>
      <w:pPr>
        <w:ind w:left="5954" w:firstLine="0"/>
        <w:spacing/>
        <w:jc w:val="left"/>
      </w:pPr>
      <w:r>
        <w:t>Доцент Кафедры ФИПМ</w:t>
      </w:r>
    </w:p>
    <w:p>
      <w:r>
        <w:tab/>
        <w:tab/>
        <w:tab/>
        <w:tab/>
        <w:tab/>
        <w:tab/>
        <w:tab/>
        <w:t xml:space="preserve">    Хмельницкая Е.В.</w:t>
      </w:r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</w:pPr>
      <w:r>
        <w:t>Владимир 2020</w:t>
      </w:r>
    </w:p>
    <w:p>
      <w:pPr>
        <w:spacing/>
        <w:jc w:val="center"/>
      </w:pPr>
      <w:r/>
    </w:p>
    <w:p>
      <w:pPr>
        <w:rPr>
          <w:b/>
        </w:rPr>
      </w:pPr>
      <w:r>
        <w:rPr>
          <w:b/>
        </w:rPr>
        <w:t>Цель работы</w:t>
      </w:r>
      <w:r>
        <w:rPr>
          <w:b/>
        </w:rPr>
      </w:r>
    </w:p>
    <w:p>
      <w:r>
        <w:t xml:space="preserve">Закрепить знания работы с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Изучить функции ТЕНДЕНЦИЯ и ПРЕДСКАЗ на примере выбранной валюты.</w:t>
      </w:r>
    </w:p>
    <w:p>
      <w:pPr>
        <w:rPr>
          <w:b/>
        </w:rPr>
      </w:pPr>
      <w:r>
        <w:rPr>
          <w:b/>
        </w:rPr>
        <w:t xml:space="preserve">Теоретические сведения </w:t>
      </w:r>
      <w:r>
        <w:rPr>
          <w:b/>
        </w:rPr>
      </w:r>
    </w:p>
    <w:p>
      <w:pPr>
        <w:spacing w:line="276" w:lineRule="auto"/>
      </w:pPr>
      <w:r>
        <w:t>Microsoft Excel — программа для работы с электронными таблицами, созданная корпорацией Microsoft для Microsoft Windows, Windows NT и Mac OS, а также Android, iOS и Windows Phone.</w:t>
      </w:r>
    </w:p>
    <w:p>
      <w:pPr>
        <w:spacing w:line="276" w:lineRule="auto"/>
      </w:pPr>
      <w:r>
        <w:t>Функция ТЕНДЕНЦИЯ в Excel используется при расчетах последующих значений для рассматриваемого события и возвращает данные в соответствии с линейным трендом. Функция выполняет аппроксимацию (упрощение) прямой линией диапазона известных значений независимой и зависимой переменных с использованием метода наименьших квадратов и прогнозирует будущие значения зависимой переменной Y для указанных последующих значений независимой переменной X. Рассматриваемая функция не используется для получения статистической характеристики модели тренда и математического описания.</w:t>
      </w:r>
    </w:p>
    <w:p>
      <w:pPr>
        <w:spacing w:line="276" w:lineRule="auto"/>
      </w:pPr>
      <w:r>
        <w:t>Линейным трендом называется распределение величин в изучаемой последовательности, которое может быть описано функцией типа y=ax+b. Поскольку функция ТЕНДЕНЦИЯ выполняет аппроксимацию прямой линией, точность результатов ее работы зависит от степени разброса значений в рассматриваемом диапазоне.</w:t>
      </w:r>
    </w:p>
    <w:p>
      <w:pPr>
        <w:spacing w:line="276" w:lineRule="auto"/>
      </w:pPr>
      <w:r>
        <w:t>Интерпретация данных, формирование на их основе прогноза - неотъемлемая часть работы экономиста. В целях прогнозирования может использоваться одна из статистических функций Excel – ПРЕДСКАЗ. Она вычисляет будущий показатель по заданным значениям. Программа использует линейную регрессию. Функцию ПРЕДСКАЗ применяют для прогнозирования тенденция потребления товара, потребности предприятия в дополнительных единицах оборудования, будущих продаж и др.</w:t>
      </w:r>
    </w:p>
    <w:p>
      <w:pPr>
        <w:spacing w:line="276" w:lineRule="auto"/>
        <w:rPr>
          <w:b/>
        </w:rPr>
      </w:pPr>
      <w:r>
        <w:rPr>
          <w:b/>
        </w:rPr>
        <w:t>Ход работы</w:t>
      </w:r>
      <w:r>
        <w:rPr>
          <w:b/>
        </w:rPr>
      </w:r>
    </w:p>
    <w:p>
      <w:r>
        <w:t>В ходе работы в качестве изучаемой валюты была взята Японская йена. В качестве данных о курсе валюты были взяты данные с сайта Центрального банка России.</w:t>
      </w:r>
    </w:p>
    <w:p>
      <w:r>
        <w:t>В разделе «Документы и данные», был выполнен переход в подраздел «Базы данных». После этого переход на вкладку «База данных по курсам валют», и уже после нее на вкладку «Динамика курса заданной валюты».</w:t>
      </w:r>
    </w:p>
    <w:p>
      <w:r>
        <w:t xml:space="preserve">В строке выбора интересующей валюты была выбрана Японская йена, а в стоке периода даты с 01.12.2020 по 15.12.2020. </w:t>
      </w:r>
    </w:p>
    <w:p>
      <w:r>
        <w:t xml:space="preserve">После нажатия кнопки «Получить данные» появляется таблица с запрашиваемыми данными, представленная на рисунке 1. </w:t>
      </w:r>
    </w:p>
    <w:p>
      <w:r/>
    </w:p>
    <w:p>
      <w:pPr>
        <w:spacing/>
        <w:jc w:val="left"/>
      </w:pPr>
      <w:r>
        <w:rPr>
          <w:noProof/>
        </w:rPr>
        <w:drawing>
          <wp:inline distT="0" distB="0" distL="0" distR="0">
            <wp:extent cx="5173345" cy="2909570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4_5FjX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MfAADmEQAA0x8AAOYRAAAAAAAACQAAAAQAAAAAAAAADAAAABAAAAAAAAAAAAAAAAAAAAAAAAAAHgAAAGgAAAAAAAAAAAAAAAAAAAAAAAAAAAAAABAnAAAQJwAAAAAAAAAAAAAAAAAAAAAAAAAAAAAAAAAAAAAAAAAAAAAUAAAAAAAAAMDA/wAAAAAAZAAAADIAAAAAAAAAZAAAAAAAAAB/f38ACgAAACEAAABAAAAAPAAAAAAAAAAHIAAAAAAAAAAAAAAAAAAAAAAAAAAAAAAAAAAAAAAAAAAAAADTHwAA5hE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909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left"/>
      </w:pPr>
      <w:r/>
    </w:p>
    <w:p>
      <w:pPr>
        <w:spacing/>
        <w:jc w:val="center"/>
      </w:pPr>
      <w:r>
        <w:t>Рисунок 1 – Полученные данные о курсе валюты</w:t>
      </w:r>
    </w:p>
    <w:p>
      <w:pPr>
        <w:spacing/>
        <w:jc w:val="center"/>
      </w:pPr>
      <w:r/>
    </w:p>
    <w:p>
      <w:r>
        <w:tab/>
        <w:t xml:space="preserve">После того как данные были получены необходимо экспортировать полученные данные в </w:t>
      </w:r>
      <w:r>
        <w:rPr>
          <w:lang w:val="en-us"/>
        </w:rPr>
        <w:t>Excel</w:t>
      </w:r>
      <w:r>
        <w:t xml:space="preserve">, представленные на рисунке 2. </w:t>
      </w:r>
    </w:p>
    <w:p>
      <w:r/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5220970" cy="2936875"/>
            <wp:effectExtent l="0" t="0" r="0" b="0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4_5FjX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AeIAAAER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6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/>
    </w:p>
    <w:p>
      <w:pPr>
        <w:spacing/>
        <w:jc w:val="center"/>
      </w:pPr>
      <w:r>
        <w:t>Рисунок 2 – Экспортированные данные</w:t>
      </w:r>
    </w:p>
    <w:p>
      <w:pPr>
        <w:spacing/>
        <w:jc w:val="center"/>
      </w:pPr>
      <w:r/>
    </w:p>
    <w:p>
      <w:r>
        <w:t xml:space="preserve">С помощью широкого набора функций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 xml:space="preserve"> можно сделать прогноз на дальнейший курс валюты. Это моно сделать с помощью функции ТЕНЕНЦИЯ и ПРЕДСКАЗ. </w:t>
      </w:r>
    </w:p>
    <w:p>
      <w:r>
        <w:t>Для того чтобы использовать ТЕНДЕНЦИЯ необходимо выделить периоды периоды в которые будет исследоваться курс валюты и подставить в формулу необходимые значения и диапазоны. Получившаяся формула выглядит следующим образом: =ТЕНДЕНЦИЯ(C2:C17;A2:A17;A18;1).</w:t>
      </w:r>
    </w:p>
    <w:p>
      <w:r>
        <w:t>Также эту функцию необходимо применить ко всем периодам, на которые планируется сделать прогноз. Полученный результат представлен на рисунке 3.</w:t>
      </w:r>
    </w:p>
    <w:p>
      <w:r/>
    </w:p>
    <w:p>
      <w:r>
        <w:rPr>
          <w:noProof/>
        </w:rPr>
        <w:drawing>
          <wp:inline distT="0" distB="0" distL="0" distR="0">
            <wp:extent cx="5220970" cy="2936875"/>
            <wp:effectExtent l="0" t="0" r="0" b="0"/>
            <wp:docPr id="3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4_5FjX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AeIAAAER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6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/>
    </w:p>
    <w:p>
      <w:pPr>
        <w:spacing/>
        <w:jc w:val="center"/>
      </w:pPr>
      <w:r>
        <w:t xml:space="preserve">Рисунок 3 – Результат полученный в ходе применения функции </w:t>
      </w:r>
    </w:p>
    <w:p>
      <w:pPr>
        <w:spacing/>
        <w:jc w:val="center"/>
      </w:pPr>
      <w:r>
        <w:t>ТЕНДЕНЦИЯ</w:t>
      </w:r>
    </w:p>
    <w:p>
      <w:pPr>
        <w:spacing/>
        <w:jc w:val="center"/>
      </w:pPr>
      <w:r/>
    </w:p>
    <w:p>
      <w:r>
        <w:t>Кроме функции ТЕНДЕНЦИЯ прогноз можно выполнить с помощью функции ПРЕДСКАЗ. Также как и в функции ТЕНДЕНЦИЯ необходимо выделить необходимые ячейки и диапазоны. Полученная функция выглядит следующим образом: =ПРЕДСКАЗ(A18;C2:C17;A2:A17). Для получения полного результата формулу также необходимо применить ко всем периодам. Результат представлен на рисунке 4.</w:t>
      </w:r>
    </w:p>
    <w:p>
      <w:pPr>
        <w:ind w:firstLine="0"/>
        <w:spacing/>
        <w:jc w:val="center"/>
      </w:pPr>
      <w:r>
        <w:rPr>
          <w:noProof/>
        </w:rPr>
        <w:drawing>
          <wp:inline distT="0" distB="0" distL="0" distR="0">
            <wp:extent cx="5761355" cy="3241040"/>
            <wp:effectExtent l="0" t="0" r="0" b="0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4_5FjX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BxIwAA8BM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4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0"/>
        <w:spacing/>
        <w:jc w:val="center"/>
      </w:pPr>
      <w:r/>
    </w:p>
    <w:p>
      <w:pPr>
        <w:spacing/>
        <w:jc w:val="center"/>
      </w:pPr>
      <w:r>
        <w:t xml:space="preserve">Рисунок 4 – Результат полученный в ходе применения функции ПРЕДСКАЗ </w:t>
      </w:r>
    </w:p>
    <w:p>
      <w:pPr>
        <w:spacing/>
        <w:jc w:val="center"/>
      </w:pPr>
      <w:r/>
    </w:p>
    <w:p>
      <w:r>
        <w:tab/>
        <w:t xml:space="preserve">Для получения полной картины необходимо построить точечный график и показать на нем линию тенденции. Полученный график представлен на рисунке 5. </w:t>
      </w:r>
    </w:p>
    <w:p>
      <w:r/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5220970" cy="2936875"/>
            <wp:effectExtent l="0" t="0" r="0" b="0"/>
            <wp:docPr id="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4_5FjX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AeIAAAERI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6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/>
    </w:p>
    <w:p>
      <w:pPr>
        <w:spacing/>
        <w:jc w:val="center"/>
      </w:pPr>
      <w:r>
        <w:t>Рисунок 5 – График курса валюты</w:t>
      </w:r>
    </w:p>
    <w:p>
      <w:pPr>
        <w:spacing/>
        <w:jc w:val="center"/>
      </w:pPr>
      <w:r/>
    </w:p>
    <w:p>
      <w:r>
        <w:t>По полученному графику видно, что по сделанному прогнозу курс валюты идет на спад.</w:t>
      </w:r>
    </w:p>
    <w:p>
      <w:r>
        <w:t>Также необходимо получить данные по более раннему сроку, для примера был взят декабрь 2010 и выполнен такой же сценарий. Результат показал на рисунке 7.</w:t>
      </w:r>
    </w:p>
    <w:p>
      <w:r/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5281930" cy="2970530"/>
            <wp:effectExtent l="0" t="0" r="0" b="0"/>
            <wp:docPr id="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4_5FjX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4gAABGEgAAfiAAAEYSAAAAAAAACQAAAAQAAAAAAAAADAAAABAAAAAAAAAAAAAAAAAAAAAAAAAAHgAAAGgAAAAAAAAAAAAAAAAAAAAAAAAAAAAAABAnAAAQJwAAAAAAAAAAAAAAAAAAAAAAAAAAAAAAAAAAAAAAAAAAAAAUAAAAAAAAAMDA/wAAAAAAZAAAADIAAAAAAAAAZAAAAAAAAAB/f38ACgAAACEAAABAAAAAPAAAAAAAAAAHIAAAAAAAAAAAAAAAAAAAAAAAAAAAAAAAAAAAAAAAAAAAAAB+IAAARhI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9705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/>
    </w:p>
    <w:p>
      <w:pPr>
        <w:spacing/>
        <w:jc w:val="center"/>
      </w:pPr>
      <w:r>
        <w:t>Рисунок 7 – Исследование курса в ранний период</w:t>
      </w:r>
    </w:p>
    <w:p>
      <w:pPr>
        <w:spacing/>
        <w:jc w:val="center"/>
      </w:pPr>
      <w:r/>
    </w:p>
    <w:p>
      <w:r>
        <w:t>Благодаря проведенному исследованию видно, что курс  данной валюты в 2010 году повышался, а также был намного ниже нынешнего.</w:t>
      </w:r>
      <w:bookmarkStart w:id="0" w:name="_GoBack"/>
      <w:bookmarkEnd w:id="0"/>
      <w:r/>
    </w:p>
    <w:p>
      <w:r/>
    </w:p>
    <w:p>
      <w:pPr>
        <w:rPr>
          <w:b/>
        </w:rPr>
      </w:pPr>
      <w:r>
        <w:rPr>
          <w:b/>
        </w:rPr>
        <w:t>Вывод</w:t>
      </w:r>
    </w:p>
    <w:p>
      <w:pPr>
        <w:rPr>
          <w:szCs w:val="28"/>
        </w:rPr>
      </w:pPr>
      <w:r>
        <w:t xml:space="preserve">В ходе выполнения лабораторной работы были закреплены знания работы в </w:t>
      </w:r>
      <w:r>
        <w:rPr>
          <w:lang w:val="en-us"/>
        </w:rPr>
        <w:t>Excel</w:t>
      </w:r>
      <w:r>
        <w:t xml:space="preserve"> и изучены функции ТЕНДЕНЦИЯ и ПРЕДСКАЗ.</w:t>
      </w:r>
      <w:r>
        <w:rPr>
          <w:szCs w:val="28"/>
        </w:rPr>
        <w:t>С помощью этой функции был смоделирован график изменения курса валюты «Японская йена» дня нынешнего времени и для декабря 2010 года.</w:t>
      </w:r>
      <w:r>
        <w:rPr>
          <w:szCs w:val="28"/>
        </w:rPr>
        <w:t xml:space="preserve"> Если посмотреть на тенденцию изменения валюты, то в нынешнее время наблюдается локальное падение, в то время как в 2010 году наблюдался локальный рост. Однако если посмотреть на общую тенденцию, то видно что курс валюты повысился почти в 2 раза. Если сравнить полученное значение с данными «Центробанка», то можно увидеть что спрогнозируемое значение валюты отличается:данные полученны с помощью иследования-70.12 , а данные на сайте - 71.21.</w:t>
      </w:r>
      <w:r>
        <w:rPr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4"/>
      <w:footerReference w:type="default" r:id="rId15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itlePg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  <w:spacing/>
      <w:jc w:val="center"/>
    </w:pPr>
    <w:r>
      <w:fldChar w:fldCharType="begin"/>
      <w:instrText xml:space="preserve"> PAGE </w:instrText>
      <w:fldChar w:fldCharType="separate"/>
      <w:t>6</w:t>
      <w:fldChar w:fldCharType="end"/>
    </w:r>
  </w:p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211" w:hanging="0"/>
      </w:pPr>
    </w:lvl>
    <w:lvl w:ilvl="1">
      <w:start w:val="1"/>
      <w:numFmt w:val="lowerLetter"/>
      <w:suff w:val="tab"/>
      <w:lvlText w:val="%2."/>
      <w:lvlJc w:val="left"/>
      <w:pPr>
        <w:ind w:left="1931" w:hanging="0"/>
      </w:pPr>
    </w:lvl>
    <w:lvl w:ilvl="2">
      <w:start w:val="1"/>
      <w:numFmt w:val="lowerRoman"/>
      <w:suff w:val="tab"/>
      <w:lvlText w:val="%3."/>
      <w:lvlJc w:val="left"/>
      <w:pPr>
        <w:ind w:left="2831" w:hanging="0"/>
      </w:pPr>
    </w:lvl>
    <w:lvl w:ilvl="3">
      <w:start w:val="1"/>
      <w:numFmt w:val="decimal"/>
      <w:suff w:val="tab"/>
      <w:lvlText w:val="%4."/>
      <w:lvlJc w:val="left"/>
      <w:pPr>
        <w:ind w:left="3371" w:hanging="0"/>
      </w:pPr>
    </w:lvl>
    <w:lvl w:ilvl="4">
      <w:start w:val="1"/>
      <w:numFmt w:val="lowerLetter"/>
      <w:suff w:val="tab"/>
      <w:lvlText w:val="%5."/>
      <w:lvlJc w:val="left"/>
      <w:pPr>
        <w:ind w:left="4091" w:hanging="0"/>
      </w:pPr>
    </w:lvl>
    <w:lvl w:ilvl="5">
      <w:start w:val="1"/>
      <w:numFmt w:val="lowerRoman"/>
      <w:suff w:val="tab"/>
      <w:lvlText w:val="%6."/>
      <w:lvlJc w:val="left"/>
      <w:pPr>
        <w:ind w:left="4991" w:hanging="0"/>
      </w:pPr>
    </w:lvl>
    <w:lvl w:ilvl="6">
      <w:start w:val="1"/>
      <w:numFmt w:val="decimal"/>
      <w:suff w:val="tab"/>
      <w:lvlText w:val="%7."/>
      <w:lvlJc w:val="left"/>
      <w:pPr>
        <w:ind w:left="5531" w:hanging="0"/>
      </w:pPr>
    </w:lvl>
    <w:lvl w:ilvl="7">
      <w:start w:val="1"/>
      <w:numFmt w:val="lowerLetter"/>
      <w:suff w:val="tab"/>
      <w:lvlText w:val="%8."/>
      <w:lvlJc w:val="left"/>
      <w:pPr>
        <w:ind w:left="6251" w:hanging="0"/>
      </w:pPr>
    </w:lvl>
    <w:lvl w:ilvl="8">
      <w:start w:val="1"/>
      <w:numFmt w:val="lowerRoman"/>
      <w:suff w:val="tab"/>
      <w:lvlText w:val="%9."/>
      <w:lvlJc w:val="left"/>
      <w:pPr>
        <w:ind w:left="7151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–"/>
      <w:lvlJc w:val="left"/>
      <w:pPr>
        <w:ind w:left="1211" w:hanging="0"/>
      </w:pPr>
      <w:rPr>
        <w:rFonts w:ascii="Times New Roman" w:hAnsi="Times New Roman" w:eastAsia="Times New Roman" w:cs="Times New Roman"/>
      </w:rPr>
    </w:lvl>
    <w:lvl w:ilvl="1">
      <w:numFmt w:val="bullet"/>
      <w:suff w:val="tab"/>
      <w:lvlText w:val="o"/>
      <w:lvlJc w:val="left"/>
      <w:pPr>
        <w:ind w:left="193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65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371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9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81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531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25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971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1211" w:hanging="0"/>
      </w:pPr>
    </w:lvl>
    <w:lvl w:ilvl="1">
      <w:start w:val="1"/>
      <w:numFmt w:val="lowerLetter"/>
      <w:suff w:val="tab"/>
      <w:lvlText w:val="%2."/>
      <w:lvlJc w:val="left"/>
      <w:pPr>
        <w:ind w:left="1931" w:hanging="0"/>
      </w:pPr>
    </w:lvl>
    <w:lvl w:ilvl="2">
      <w:start w:val="1"/>
      <w:numFmt w:val="lowerRoman"/>
      <w:suff w:val="tab"/>
      <w:lvlText w:val="%3."/>
      <w:lvlJc w:val="left"/>
      <w:pPr>
        <w:ind w:left="2831" w:hanging="0"/>
      </w:pPr>
    </w:lvl>
    <w:lvl w:ilvl="3">
      <w:start w:val="1"/>
      <w:numFmt w:val="decimal"/>
      <w:suff w:val="tab"/>
      <w:lvlText w:val="%4."/>
      <w:lvlJc w:val="left"/>
      <w:pPr>
        <w:ind w:left="3371" w:hanging="0"/>
      </w:pPr>
    </w:lvl>
    <w:lvl w:ilvl="4">
      <w:start w:val="1"/>
      <w:numFmt w:val="lowerLetter"/>
      <w:suff w:val="tab"/>
      <w:lvlText w:val="%5."/>
      <w:lvlJc w:val="left"/>
      <w:pPr>
        <w:ind w:left="4091" w:hanging="0"/>
      </w:pPr>
    </w:lvl>
    <w:lvl w:ilvl="5">
      <w:start w:val="1"/>
      <w:numFmt w:val="lowerRoman"/>
      <w:suff w:val="tab"/>
      <w:lvlText w:val="%6."/>
      <w:lvlJc w:val="left"/>
      <w:pPr>
        <w:ind w:left="4991" w:hanging="0"/>
      </w:pPr>
    </w:lvl>
    <w:lvl w:ilvl="6">
      <w:start w:val="1"/>
      <w:numFmt w:val="decimal"/>
      <w:suff w:val="tab"/>
      <w:lvlText w:val="%7."/>
      <w:lvlJc w:val="left"/>
      <w:pPr>
        <w:ind w:left="5531" w:hanging="0"/>
      </w:pPr>
    </w:lvl>
    <w:lvl w:ilvl="7">
      <w:start w:val="1"/>
      <w:numFmt w:val="lowerLetter"/>
      <w:suff w:val="tab"/>
      <w:lvlText w:val="%8."/>
      <w:lvlJc w:val="left"/>
      <w:pPr>
        <w:ind w:left="6251" w:hanging="0"/>
      </w:pPr>
    </w:lvl>
    <w:lvl w:ilvl="8">
      <w:start w:val="1"/>
      <w:numFmt w:val="lowerRoman"/>
      <w:suff w:val="tab"/>
      <w:lvlText w:val="%9."/>
      <w:lvlJc w:val="left"/>
      <w:pPr>
        <w:ind w:left="7151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1211" w:hanging="0"/>
      </w:pPr>
    </w:lvl>
    <w:lvl w:ilvl="1">
      <w:start w:val="1"/>
      <w:numFmt w:val="lowerLetter"/>
      <w:suff w:val="tab"/>
      <w:lvlText w:val="%2."/>
      <w:lvlJc w:val="left"/>
      <w:pPr>
        <w:ind w:left="1931" w:hanging="0"/>
      </w:pPr>
    </w:lvl>
    <w:lvl w:ilvl="2">
      <w:start w:val="1"/>
      <w:numFmt w:val="lowerRoman"/>
      <w:suff w:val="tab"/>
      <w:lvlText w:val="%3."/>
      <w:lvlJc w:val="left"/>
      <w:pPr>
        <w:ind w:left="2831" w:hanging="0"/>
      </w:pPr>
    </w:lvl>
    <w:lvl w:ilvl="3">
      <w:start w:val="1"/>
      <w:numFmt w:val="decimal"/>
      <w:suff w:val="tab"/>
      <w:lvlText w:val="%4."/>
      <w:lvlJc w:val="left"/>
      <w:pPr>
        <w:ind w:left="3371" w:hanging="0"/>
      </w:pPr>
    </w:lvl>
    <w:lvl w:ilvl="4">
      <w:start w:val="1"/>
      <w:numFmt w:val="lowerLetter"/>
      <w:suff w:val="tab"/>
      <w:lvlText w:val="%5."/>
      <w:lvlJc w:val="left"/>
      <w:pPr>
        <w:ind w:left="4091" w:hanging="0"/>
      </w:pPr>
    </w:lvl>
    <w:lvl w:ilvl="5">
      <w:start w:val="1"/>
      <w:numFmt w:val="lowerRoman"/>
      <w:suff w:val="tab"/>
      <w:lvlText w:val="%6."/>
      <w:lvlJc w:val="left"/>
      <w:pPr>
        <w:ind w:left="4991" w:hanging="0"/>
      </w:pPr>
    </w:lvl>
    <w:lvl w:ilvl="6">
      <w:start w:val="1"/>
      <w:numFmt w:val="decimal"/>
      <w:suff w:val="tab"/>
      <w:lvlText w:val="%7."/>
      <w:lvlJc w:val="left"/>
      <w:pPr>
        <w:ind w:left="5531" w:hanging="0"/>
      </w:pPr>
    </w:lvl>
    <w:lvl w:ilvl="7">
      <w:start w:val="1"/>
      <w:numFmt w:val="lowerLetter"/>
      <w:suff w:val="tab"/>
      <w:lvlText w:val="%8."/>
      <w:lvlJc w:val="left"/>
      <w:pPr>
        <w:ind w:left="6251" w:hanging="0"/>
      </w:pPr>
    </w:lvl>
    <w:lvl w:ilvl="8">
      <w:start w:val="1"/>
      <w:numFmt w:val="lowerRoman"/>
      <w:suff w:val="tab"/>
      <w:lvlText w:val="%9."/>
      <w:lvlJc w:val="left"/>
      <w:pPr>
        <w:ind w:left="7151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1211" w:hanging="0"/>
      </w:pPr>
    </w:lvl>
    <w:lvl w:ilvl="1">
      <w:start w:val="1"/>
      <w:numFmt w:val="lowerLetter"/>
      <w:suff w:val="tab"/>
      <w:lvlText w:val="%2."/>
      <w:lvlJc w:val="left"/>
      <w:pPr>
        <w:ind w:left="1931" w:hanging="0"/>
      </w:pPr>
    </w:lvl>
    <w:lvl w:ilvl="2">
      <w:start w:val="1"/>
      <w:numFmt w:val="lowerRoman"/>
      <w:suff w:val="tab"/>
      <w:lvlText w:val="%3."/>
      <w:lvlJc w:val="left"/>
      <w:pPr>
        <w:ind w:left="2831" w:hanging="0"/>
      </w:pPr>
    </w:lvl>
    <w:lvl w:ilvl="3">
      <w:start w:val="1"/>
      <w:numFmt w:val="decimal"/>
      <w:suff w:val="tab"/>
      <w:lvlText w:val="%4."/>
      <w:lvlJc w:val="left"/>
      <w:pPr>
        <w:ind w:left="3371" w:hanging="0"/>
      </w:pPr>
    </w:lvl>
    <w:lvl w:ilvl="4">
      <w:start w:val="1"/>
      <w:numFmt w:val="lowerLetter"/>
      <w:suff w:val="tab"/>
      <w:lvlText w:val="%5."/>
      <w:lvlJc w:val="left"/>
      <w:pPr>
        <w:ind w:left="4091" w:hanging="0"/>
      </w:pPr>
    </w:lvl>
    <w:lvl w:ilvl="5">
      <w:start w:val="1"/>
      <w:numFmt w:val="lowerRoman"/>
      <w:suff w:val="tab"/>
      <w:lvlText w:val="%6."/>
      <w:lvlJc w:val="left"/>
      <w:pPr>
        <w:ind w:left="4991" w:hanging="0"/>
      </w:pPr>
    </w:lvl>
    <w:lvl w:ilvl="6">
      <w:start w:val="1"/>
      <w:numFmt w:val="decimal"/>
      <w:suff w:val="tab"/>
      <w:lvlText w:val="%7."/>
      <w:lvlJc w:val="left"/>
      <w:pPr>
        <w:ind w:left="5531" w:hanging="0"/>
      </w:pPr>
    </w:lvl>
    <w:lvl w:ilvl="7">
      <w:start w:val="1"/>
      <w:numFmt w:val="lowerLetter"/>
      <w:suff w:val="tab"/>
      <w:lvlText w:val="%8."/>
      <w:lvlJc w:val="left"/>
      <w:pPr>
        <w:ind w:left="6251" w:hanging="0"/>
      </w:pPr>
    </w:lvl>
    <w:lvl w:ilvl="8">
      <w:start w:val="1"/>
      <w:numFmt w:val="lowerRoman"/>
      <w:suff w:val="tab"/>
      <w:lvlText w:val="%9."/>
      <w:lvlJc w:val="left"/>
      <w:pPr>
        <w:ind w:left="7151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88"/>
      <w:tmLastPosIdx w:val="592"/>
    </w:tmLastPosCaret>
    <w:tmLastPosAnchor>
      <w:tmLastPosPgfIdx w:val="0"/>
      <w:tmLastPosIdx w:val="0"/>
    </w:tmLastPosAnchor>
    <w:tmLastPosTblRect w:left="0" w:top="0" w:right="0" w:bottom="0"/>
  </w:tmLastPos>
  <w:tmAppRevision w:date="1607948516" w:val="971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ind w:firstLine="851"/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paragraph" w:styleId="para1">
    <w:name w:val="heading 1"/>
    <w:qFormat/>
    <w:basedOn w:val="para0"/>
    <w:next w:val="para0"/>
    <w:pPr>
      <w:keepNext/>
      <w:outlineLvl w:val="0"/>
      <w:keepLines/>
    </w:pPr>
    <w:rPr>
      <w:rFonts w:eastAsia="Calibri Light"/>
      <w:b/>
      <w:szCs w:val="32"/>
    </w:rPr>
  </w:style>
  <w:style w:type="paragraph" w:styleId="para2">
    <w:name w:val="Head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Balloon Text"/>
    <w:qFormat/>
    <w:basedOn w:val="para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para5">
    <w:name w:val="List Paragraph"/>
    <w:qFormat/>
    <w:basedOn w:val="para0"/>
    <w:pPr>
      <w:ind w:left="720"/>
      <w:contextualSpacing/>
    </w:pPr>
  </w:style>
  <w:style w:type="paragraph" w:styleId="para6" w:customStyle="1">
    <w:name w:val="Revision"/>
    <w:qFormat/>
    <w:pPr>
      <w:ind w:firstLine="0"/>
      <w:spacing w:line="240" w:lineRule="auto"/>
      <w:jc w:val="left"/>
    </w:pPr>
    <w:rPr>
      <w:rFonts w:ascii="Calibri" w:hAnsi="Calibri" w:eastAsia="Calibri"/>
      <w:sz w:val="28"/>
      <w:szCs w:val="22"/>
      <w:lang w:val="ru-ru" w:eastAsia="zh-cn" w:bidi="ar-sa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Calibri Light"/>
      <w:b/>
      <w:sz w:val="28"/>
      <w:szCs w:val="32"/>
    </w:rPr>
  </w:style>
  <w:style w:type="character" w:styleId="char2" w:customStyle="1">
    <w:name w:val="Верхний колонтитул Знак"/>
    <w:basedOn w:val="char0"/>
    <w:rPr>
      <w:rFonts w:ascii="Times New Roman" w:hAnsi="Times New Roman"/>
      <w:sz w:val="28"/>
    </w:rPr>
  </w:style>
  <w:style w:type="character" w:styleId="char3" w:customStyle="1">
    <w:name w:val="Нижний колонтитул Знак"/>
    <w:basedOn w:val="char0"/>
    <w:rPr>
      <w:rFonts w:ascii="Times New Roman" w:hAnsi="Times New Roman"/>
      <w:sz w:val="28"/>
    </w:rPr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5">
    <w:name w:val="Placeholder Text"/>
    <w:basedOn w:val="char0"/>
    <w:rPr>
      <w:color w:val="80808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ind w:firstLine="851"/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paragraph" w:styleId="para1">
    <w:name w:val="heading 1"/>
    <w:qFormat/>
    <w:basedOn w:val="para0"/>
    <w:next w:val="para0"/>
    <w:pPr>
      <w:keepNext/>
      <w:outlineLvl w:val="0"/>
      <w:keepLines/>
    </w:pPr>
    <w:rPr>
      <w:rFonts w:eastAsia="Calibri Light"/>
      <w:b/>
      <w:szCs w:val="32"/>
    </w:rPr>
  </w:style>
  <w:style w:type="paragraph" w:styleId="para2">
    <w:name w:val="Head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Balloon Text"/>
    <w:qFormat/>
    <w:basedOn w:val="para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para5">
    <w:name w:val="List Paragraph"/>
    <w:qFormat/>
    <w:basedOn w:val="para0"/>
    <w:pPr>
      <w:ind w:left="720"/>
      <w:contextualSpacing/>
    </w:pPr>
  </w:style>
  <w:style w:type="paragraph" w:styleId="para6" w:customStyle="1">
    <w:name w:val="Revision"/>
    <w:qFormat/>
    <w:pPr>
      <w:ind w:firstLine="0"/>
      <w:spacing w:line="240" w:lineRule="auto"/>
      <w:jc w:val="left"/>
    </w:pPr>
    <w:rPr>
      <w:rFonts w:ascii="Calibri" w:hAnsi="Calibri" w:eastAsia="Calibri"/>
      <w:sz w:val="28"/>
      <w:szCs w:val="22"/>
      <w:lang w:val="ru-ru" w:eastAsia="zh-cn" w:bidi="ar-sa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Calibri Light"/>
      <w:b/>
      <w:sz w:val="28"/>
      <w:szCs w:val="32"/>
    </w:rPr>
  </w:style>
  <w:style w:type="character" w:styleId="char2" w:customStyle="1">
    <w:name w:val="Верхний колонтитул Знак"/>
    <w:basedOn w:val="char0"/>
    <w:rPr>
      <w:rFonts w:ascii="Times New Roman" w:hAnsi="Times New Roman"/>
      <w:sz w:val="28"/>
    </w:rPr>
  </w:style>
  <w:style w:type="character" w:styleId="char3" w:customStyle="1">
    <w:name w:val="Нижний колонтитул Знак"/>
    <w:basedOn w:val="char0"/>
    <w:rPr>
      <w:rFonts w:ascii="Times New Roman" w:hAnsi="Times New Roman"/>
      <w:sz w:val="28"/>
    </w:rPr>
  </w:style>
  <w:style w:type="character" w:styleId="char4" w:customStyle="1">
    <w:name w:val="Текст выноски Знак"/>
    <w:basedOn w:val="char0"/>
    <w:rPr>
      <w:rFonts w:ascii="Segoe UI" w:hAnsi="Segoe UI" w:cs="Segoe UI"/>
      <w:sz w:val="18"/>
      <w:szCs w:val="18"/>
    </w:rPr>
  </w:style>
  <w:style w:type="character" w:styleId="char5">
    <w:name w:val="Placeholder Text"/>
    <w:basedOn w:val="char0"/>
    <w:rPr>
      <w:color w:val="80808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Nami</dc:creator>
  <cp:keywords/>
  <dc:description/>
  <cp:lastModifiedBy/>
  <cp:revision>10</cp:revision>
  <cp:lastPrinted>2019-03-17T17:25:00Z</cp:lastPrinted>
  <dcterms:created xsi:type="dcterms:W3CDTF">2020-12-13T23:57:00Z</dcterms:created>
  <dcterms:modified xsi:type="dcterms:W3CDTF">2020-12-14T12:21:56Z</dcterms:modified>
</cp:coreProperties>
</file>