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C0D7" w14:textId="77777777" w:rsidR="00B204C2" w:rsidRPr="00182279" w:rsidRDefault="00000000">
      <w:pPr>
        <w:spacing w:after="160"/>
        <w:jc w:val="center"/>
        <w:rPr>
          <w:color w:val="0D0D0D" w:themeColor="text1" w:themeTint="F2"/>
        </w:rPr>
      </w:pPr>
      <w:r w:rsidRPr="00182279">
        <w:rPr>
          <w:rFonts w:ascii="Times New Roman" w:hAnsi="Times New Roman"/>
          <w:b/>
          <w:color w:val="0D0D0D" w:themeColor="text1" w:themeTint="F2"/>
          <w:sz w:val="28"/>
        </w:rPr>
        <w:t>Statistical Analysis Code — Supplementary Material S4 &amp; S5</w:t>
      </w:r>
    </w:p>
    <w:p w14:paraId="2833A36A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Manuscript: Assessing the Potential of Tehran's Green Space Master Plan to Enhance Urban Ecological Performance, Cooling Capacity, and Spatial Equity</w:t>
      </w:r>
    </w:p>
    <w:p w14:paraId="6010F2E5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This file contains the Python (S4) and R (S5) code used for all statistical analyses reported in the manuscript, including the Gini coefficient, Wilcoxon signed-rank test, and Pearson correlation analysis.</w:t>
      </w:r>
    </w:p>
    <w:p w14:paraId="16017467" w14:textId="247E63CB" w:rsidR="00B204C2" w:rsidRPr="00182279" w:rsidRDefault="00000000" w:rsidP="00182279">
      <w:pPr>
        <w:rPr>
          <w:color w:val="0D0D0D" w:themeColor="text1" w:themeTint="F2"/>
        </w:rPr>
      </w:pPr>
      <w:r w:rsidRPr="00182279">
        <w:rPr>
          <w:color w:val="0D0D0D" w:themeColor="text1" w:themeTint="F2"/>
        </w:rPr>
        <w:br w:type="page"/>
      </w:r>
    </w:p>
    <w:p w14:paraId="263E6AA7" w14:textId="77777777" w:rsidR="00182279" w:rsidRPr="00182279" w:rsidRDefault="00000000" w:rsidP="00182279">
      <w:pPr>
        <w:spacing w:after="120"/>
        <w:rPr>
          <w:rFonts w:ascii="Times New Roman" w:hAnsi="Times New Roman"/>
          <w:color w:val="0D0D0D" w:themeColor="text1" w:themeTint="F2"/>
          <w:sz w:val="20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lastRenderedPageBreak/>
        <w:t xml:space="preserve">Install required packages: </w:t>
      </w:r>
      <w:proofErr w:type="gramStart"/>
      <w:r w:rsidRPr="00182279">
        <w:rPr>
          <w:rFonts w:ascii="Times New Roman" w:hAnsi="Times New Roman"/>
          <w:color w:val="0D0D0D" w:themeColor="text1" w:themeTint="F2"/>
          <w:sz w:val="20"/>
        </w:rPr>
        <w:t>install.packages</w:t>
      </w:r>
      <w:proofErr w:type="gramEnd"/>
      <w:r w:rsidRPr="00182279">
        <w:rPr>
          <w:rFonts w:ascii="Times New Roman" w:hAnsi="Times New Roman"/>
          <w:color w:val="0D0D0D" w:themeColor="text1" w:themeTint="F2"/>
          <w:sz w:val="20"/>
        </w:rPr>
        <w:t>(c('ggplot2','dplyr','</w:t>
      </w:r>
      <w:proofErr w:type="gramStart"/>
      <w:r w:rsidRPr="00182279">
        <w:rPr>
          <w:rFonts w:ascii="Times New Roman" w:hAnsi="Times New Roman"/>
          <w:color w:val="0D0D0D" w:themeColor="text1" w:themeTint="F2"/>
          <w:sz w:val="20"/>
        </w:rPr>
        <w:t>ineq')</w:t>
      </w:r>
      <w:proofErr w:type="gramEnd"/>
      <w:r w:rsidRPr="00182279">
        <w:rPr>
          <w:rFonts w:ascii="Times New Roman" w:hAnsi="Times New Roman"/>
          <w:color w:val="0D0D0D" w:themeColor="text1" w:themeTint="F2"/>
          <w:sz w:val="20"/>
        </w:rPr>
        <w:t>)</w:t>
      </w:r>
      <w:r w:rsidR="00182279">
        <w:rPr>
          <w:rFonts w:ascii="Times New Roman" w:hAnsi="Times New Roman"/>
          <w:color w:val="0D0D0D" w:themeColor="text1" w:themeTint="F2"/>
          <w:sz w:val="20"/>
          <w:rtl/>
        </w:rPr>
        <w:br/>
      </w:r>
      <w:r w:rsidR="00182279" w:rsidRPr="00182279">
        <w:rPr>
          <w:rFonts w:ascii="Times New Roman" w:hAnsi="Times New Roman"/>
          <w:color w:val="0D0D0D" w:themeColor="text1" w:themeTint="F2"/>
          <w:sz w:val="20"/>
        </w:rPr>
        <w:t xml:space="preserve">import </w:t>
      </w:r>
      <w:proofErr w:type="spellStart"/>
      <w:r w:rsidR="00182279" w:rsidRPr="00182279">
        <w:rPr>
          <w:rFonts w:ascii="Times New Roman" w:hAnsi="Times New Roman"/>
          <w:color w:val="0D0D0D" w:themeColor="text1" w:themeTint="F2"/>
          <w:sz w:val="20"/>
        </w:rPr>
        <w:t>numpy</w:t>
      </w:r>
      <w:proofErr w:type="spellEnd"/>
      <w:r w:rsidR="00182279" w:rsidRPr="00182279">
        <w:rPr>
          <w:rFonts w:ascii="Times New Roman" w:hAnsi="Times New Roman"/>
          <w:color w:val="0D0D0D" w:themeColor="text1" w:themeTint="F2"/>
          <w:sz w:val="20"/>
        </w:rPr>
        <w:t xml:space="preserve"> as np</w:t>
      </w:r>
    </w:p>
    <w:p w14:paraId="438E491B" w14:textId="77777777" w:rsidR="00182279" w:rsidRPr="00182279" w:rsidRDefault="00182279" w:rsidP="00182279">
      <w:pPr>
        <w:spacing w:after="120"/>
        <w:rPr>
          <w:rFonts w:ascii="Times New Roman" w:hAnsi="Times New Roman"/>
          <w:color w:val="0D0D0D" w:themeColor="text1" w:themeTint="F2"/>
          <w:sz w:val="20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 xml:space="preserve">from </w:t>
      </w:r>
      <w:proofErr w:type="spellStart"/>
      <w:r w:rsidRPr="00182279">
        <w:rPr>
          <w:rFonts w:ascii="Times New Roman" w:hAnsi="Times New Roman"/>
          <w:color w:val="0D0D0D" w:themeColor="text1" w:themeTint="F2"/>
          <w:sz w:val="20"/>
        </w:rPr>
        <w:t>scipy</w:t>
      </w:r>
      <w:proofErr w:type="spellEnd"/>
      <w:r w:rsidRPr="00182279">
        <w:rPr>
          <w:rFonts w:ascii="Times New Roman" w:hAnsi="Times New Roman"/>
          <w:color w:val="0D0D0D" w:themeColor="text1" w:themeTint="F2"/>
          <w:sz w:val="20"/>
        </w:rPr>
        <w:t xml:space="preserve"> import stats</w:t>
      </w:r>
    </w:p>
    <w:p w14:paraId="449772BD" w14:textId="77777777" w:rsidR="00182279" w:rsidRPr="00182279" w:rsidRDefault="00182279" w:rsidP="00182279">
      <w:pPr>
        <w:spacing w:after="120"/>
        <w:rPr>
          <w:rFonts w:ascii="Times New Roman" w:hAnsi="Times New Roman"/>
          <w:color w:val="0D0D0D" w:themeColor="text1" w:themeTint="F2"/>
          <w:sz w:val="20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 xml:space="preserve">import </w:t>
      </w:r>
      <w:proofErr w:type="spellStart"/>
      <w:proofErr w:type="gramStart"/>
      <w:r w:rsidRPr="00182279">
        <w:rPr>
          <w:rFonts w:ascii="Times New Roman" w:hAnsi="Times New Roman"/>
          <w:color w:val="0D0D0D" w:themeColor="text1" w:themeTint="F2"/>
          <w:sz w:val="20"/>
        </w:rPr>
        <w:t>matplotlib.pyplot</w:t>
      </w:r>
      <w:proofErr w:type="spellEnd"/>
      <w:proofErr w:type="gramEnd"/>
      <w:r w:rsidRPr="00182279">
        <w:rPr>
          <w:rFonts w:ascii="Times New Roman" w:hAnsi="Times New Roman"/>
          <w:color w:val="0D0D0D" w:themeColor="text1" w:themeTint="F2"/>
          <w:sz w:val="20"/>
        </w:rPr>
        <w:t xml:space="preserve"> as </w:t>
      </w:r>
      <w:proofErr w:type="spellStart"/>
      <w:r w:rsidRPr="00182279">
        <w:rPr>
          <w:rFonts w:ascii="Times New Roman" w:hAnsi="Times New Roman"/>
          <w:color w:val="0D0D0D" w:themeColor="text1" w:themeTint="F2"/>
          <w:sz w:val="20"/>
        </w:rPr>
        <w:t>plt</w:t>
      </w:r>
      <w:proofErr w:type="spellEnd"/>
    </w:p>
    <w:p w14:paraId="0119A603" w14:textId="77777777" w:rsidR="00182279" w:rsidRPr="00182279" w:rsidRDefault="00182279" w:rsidP="00182279">
      <w:pPr>
        <w:spacing w:after="120"/>
        <w:rPr>
          <w:rFonts w:ascii="Times New Roman" w:hAnsi="Times New Roman"/>
          <w:color w:val="0D0D0D" w:themeColor="text1" w:themeTint="F2"/>
          <w:sz w:val="20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import pandas as pd</w:t>
      </w:r>
    </w:p>
    <w:p w14:paraId="50028367" w14:textId="77777777" w:rsidR="00182279" w:rsidRPr="00182279" w:rsidRDefault="00182279" w:rsidP="00182279">
      <w:pPr>
        <w:spacing w:after="120"/>
        <w:rPr>
          <w:rFonts w:ascii="Times New Roman" w:hAnsi="Times New Roman"/>
          <w:color w:val="0D0D0D" w:themeColor="text1" w:themeTint="F2"/>
          <w:sz w:val="20"/>
        </w:rPr>
      </w:pPr>
    </w:p>
    <w:p w14:paraId="0B77D6B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── DATA: District-level BAF means (from Table S2) ──────────</w:t>
      </w:r>
    </w:p>
    <w:p w14:paraId="0F76118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[0.21, 0.11, 0.22, 0.16, 0.14, 0.08, 0.05, 0.04,</w:t>
      </w:r>
    </w:p>
    <w:p w14:paraId="3F8B9EC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0.16, 0.04, 0.04, 0.06, 0.09, 0.06, 0.09, 0.11,</w:t>
      </w:r>
    </w:p>
    <w:p w14:paraId="6A57AC6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0.07, 0.20, 0.19, 0.09, 0.13, 0.17]</w:t>
      </w:r>
    </w:p>
    <w:p w14:paraId="407E09BE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3E489072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[0.30, 0.23, 0.32, 0.25, 0.26, 0.16, 0.10, 0.13,</w:t>
      </w:r>
    </w:p>
    <w:p w14:paraId="00DA37C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0.23, 0.09, 0.08, 0.11, 0.17, 0.16, 0.18, 0.19,</w:t>
      </w:r>
    </w:p>
    <w:p w14:paraId="4E99FF3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0.16, 0.31, 0.26, 0.21, 0.22, 0.19]</w:t>
      </w:r>
    </w:p>
    <w:p w14:paraId="04E0D6D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409EF70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── DATA: District-level CCI means (from Table S3) ──────────</w:t>
      </w:r>
    </w:p>
    <w:p w14:paraId="2D78C51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[0.108, 0.119, 0.122, 0.236, 0.153, 0.101, 0.095,</w:t>
      </w:r>
    </w:p>
    <w:p w14:paraId="0D2D66D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0.083, 0.117, 0.078, 0.098, 0.118, 0.089, 0.106,</w:t>
      </w:r>
    </w:p>
    <w:p w14:paraId="21CDE52C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0.156, 0.184, 0.114, 0.131, 0.228, 0.111, 0.108, 0.227]</w:t>
      </w:r>
    </w:p>
    <w:p w14:paraId="72DD97E2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3A189D3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[0.153, 0.195, 0.187, 0.286, 0.233, 0.144, 0.145,</w:t>
      </w:r>
    </w:p>
    <w:p w14:paraId="5D53C78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0.134, 0.175, 0.112, 0.148, 0.171, 0.154, 0.177,</w:t>
      </w:r>
    </w:p>
    <w:p w14:paraId="7219841D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0.223, 0.292, 0.157, 0.240, 0.300, 0.172, 0.180, 0.274]</w:t>
      </w:r>
    </w:p>
    <w:p w14:paraId="57EE4E1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6C367E1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── DATA: Urban density proxy (neighborhoods/hectare) ────────</w:t>
      </w:r>
    </w:p>
    <w:p w14:paraId="018FA82D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n_neighborhoods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[27,21,12,20,29,14,14,13,9,10,17,14,</w:t>
      </w:r>
    </w:p>
    <w:p w14:paraId="7F3370D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       13,20,19,9,14,18,13,20,13,12]</w:t>
      </w:r>
    </w:p>
    <w:p w14:paraId="737C74D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areas_ha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[4656.4,4700.2,2921.8,6156.8,5316.8,2137.8,1532.6,</w:t>
      </w:r>
    </w:p>
    <w:p w14:paraId="089B633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1315.9,1974.08,818.5,1203.08,1600.7,1287.3,1455.1,</w:t>
      </w:r>
    </w:p>
    <w:p w14:paraId="4C39888C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        2816.2,1651.4,825.27,3786.1,2036.1,2357.9,5153.03,5900.1]</w:t>
      </w:r>
    </w:p>
    <w:p w14:paraId="563847B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density = [n / a for n, a in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zip(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n_neighborhoods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areas_ha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)]</w:t>
      </w:r>
    </w:p>
    <w:p w14:paraId="4823FDB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27C82A5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450D50E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# FUNCTION 1: Gini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Coefficient</w:t>
      </w:r>
      <w:proofErr w:type="spellEnd"/>
    </w:p>
    <w:p w14:paraId="2AE58D1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436205F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def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(values):</w:t>
      </w:r>
    </w:p>
    <w:p w14:paraId="228BBC6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"""</w:t>
      </w:r>
    </w:p>
    <w:p w14:paraId="65C8B0C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Calculate Gini coefficient for distributional equity.</w:t>
      </w:r>
    </w:p>
    <w:p w14:paraId="5F32ED4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G = 0: perfect equality; G = 1: maximum inequality.</w:t>
      </w:r>
    </w:p>
    <w:p w14:paraId="3FC5A9F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Formula:</w:t>
      </w:r>
    </w:p>
    <w:p w14:paraId="1D16352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G = (2 *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sum(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rank_i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*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)) / (n * sum(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)) - (n + 1) / n</w:t>
      </w:r>
    </w:p>
    <w:p w14:paraId="780223D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"""</w:t>
      </w:r>
    </w:p>
    <w:p w14:paraId="0526911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np.sort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np.array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(values,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dtype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=float))</w:t>
      </w:r>
    </w:p>
    <w:p w14:paraId="3398844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n =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len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7D188E9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ranks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np.arange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(1, n + 1)</w:t>
      </w:r>
    </w:p>
    <w:p w14:paraId="3222D9B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G = (2 *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np.sum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ranks *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)) / (n *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np.sum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)) - (n + 1) / n</w:t>
      </w:r>
    </w:p>
    <w:p w14:paraId="7E066D5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return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round(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G, 3)</w:t>
      </w:r>
    </w:p>
    <w:p w14:paraId="579D56C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4A16142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4C0F5D6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RESULTS: Gini Coefficients</w:t>
      </w:r>
    </w:p>
    <w:p w14:paraId="047E23D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76319B2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681A6C9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lastRenderedPageBreak/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"GINI COEFFICIENTS (distributional inequality)")</w:t>
      </w:r>
    </w:p>
    <w:p w14:paraId="58C541C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2278AC4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LULC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-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Current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G = 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0A771DB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GSMP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     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 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G = 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16BB556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"  Change: {(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gini_coefficient(baf_gsmp)-gini_coefficient(baf_lulc))/gini_coefficient(baf_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lulc)*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100:.1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f}%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2BC880E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4604E22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LULC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-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Current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G = 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44649E4D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GSMP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     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 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G = 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6319C94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"  Change: {(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gini_coefficient(cci_gsmp)-gini_coefficient(cci_lulc))/gini_coefficient(cci_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lulc)*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100:.1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f}%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6F4BE32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4D55ABF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6AB27B6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RESULTS: Wilcoxon Signed-Rank Test</w:t>
      </w:r>
    </w:p>
    <w:p w14:paraId="5C349DA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69918A0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0F681CE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2828DFB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"WILCOXON SIGNED-RANK TEST (paired, non-parametric)")</w:t>
      </w:r>
    </w:p>
    <w:p w14:paraId="431C6D7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"H0: No difference between LULC-Current and GSMP")</w:t>
      </w:r>
    </w:p>
    <w:p w14:paraId="34A0483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03FF6BF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w_baf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p_baf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stats.wilcoxon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78DD40C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w_cci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p_cci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stats.wilcoxon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5B0B545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W = {w_baf:.0f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},  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= {p_baf:.6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  {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'***' if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p_baf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&lt;0.001 else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''}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5CB0124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W = {w_cci:.0f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},  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= {p_cci:.6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  {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'***' if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p_cci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&lt;0.001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else ''}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69BA2B3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"Note: W=0 means all districts improved (no ties/negative differences)")</w:t>
      </w:r>
    </w:p>
    <w:p w14:paraId="2619061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290B9F2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3DE4C21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RESULTS: Pearson Correlation</w:t>
      </w:r>
    </w:p>
    <w:p w14:paraId="0BF6543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040A228B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13DBF07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77A3A62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"PEARSON CORRELATION (urban density vs. index values)")</w:t>
      </w:r>
    </w:p>
    <w:p w14:paraId="5C2AA34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"Density proxy = neighborhoods per hectare")</w:t>
      </w:r>
    </w:p>
    <w:p w14:paraId="6AC6A4B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"=" * 55)</w:t>
      </w:r>
    </w:p>
    <w:p w14:paraId="61AB17F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r1, p1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stats.pearsonr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(density,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7BC2496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r2, p2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stats.pearsonr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(density,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6786A78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r3, p3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stats.pearsonr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(density,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33D56EA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r4, p4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stats.pearsonr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(density,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1E031EF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LULC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vs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density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r = {r1:.3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f},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p = {p1:.4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f}"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78C7ADD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BAF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GSMP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vs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density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r = {r2:.3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f},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p = {p2:.4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f}"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1F64EF3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LULC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vs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density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r = {r3:.3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f},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p = {p3:.4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f}"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7E39F036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CCI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 GSMP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vs 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density :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r = {r4:.3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f},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 p = {p4:.4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f}"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0FC142A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0426BE0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5D55300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PLOT: Gini Lorenz Curves</w:t>
      </w:r>
    </w:p>
    <w:p w14:paraId="2820E87E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11840317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def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lorenz_curve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(values):</w:t>
      </w:r>
    </w:p>
    <w:p w14:paraId="1077509E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np.sort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np.array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(values,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dtype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=float))</w:t>
      </w:r>
    </w:p>
    <w:p w14:paraId="4C5C66E9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x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np.linspace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(0, 1,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len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))</w:t>
      </w:r>
    </w:p>
    <w:p w14:paraId="0FE4C44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y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np.cumsum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) /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np.sum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arr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5649894A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return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np.insert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(x, 0, 0),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np.insert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(y, 0, 0)</w:t>
      </w:r>
    </w:p>
    <w:p w14:paraId="5E24C50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43A6B17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fig, axes =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plt.subplots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(1, 2,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figsize</w:t>
      </w:r>
      <w:proofErr w:type="spellEnd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=(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12, 5))</w:t>
      </w:r>
    </w:p>
    <w:p w14:paraId="6CF431D2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for ax,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, name in [</w:t>
      </w:r>
    </w:p>
    <w:p w14:paraId="6F283993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    (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axes[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0],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baf_gsmp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, "BAF"),</w:t>
      </w:r>
    </w:p>
    <w:p w14:paraId="7535B90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lastRenderedPageBreak/>
        <w:t>    (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axes[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1],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cci_gsmp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, "CCI")</w:t>
      </w:r>
    </w:p>
    <w:p w14:paraId="29075E4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]:</w:t>
      </w:r>
    </w:p>
    <w:p w14:paraId="1AB816C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x_l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lorenz_curve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234E42A8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x_g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y_g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=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lorenz_curve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0C5FFEA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ax.plot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([0, 1], [0, 1]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, '-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-k', alpha=0.5, label="Perfect equality")</w:t>
      </w:r>
    </w:p>
    <w:p w14:paraId="59B8009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ax.plot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x_l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'r-o',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ms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=4, label=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f"LULC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-Current (G={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lulc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f})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02FA763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ax.plot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x_g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y_g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, 'b-s',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ms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=4, label=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f"GSMP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(G={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gini_coefficient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gsmp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):.3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f})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")</w:t>
      </w:r>
    </w:p>
    <w:p w14:paraId="5D9711DF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ax.set_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xlabel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"Cumulative share of districts",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fontsize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=11)</w:t>
      </w:r>
    </w:p>
    <w:p w14:paraId="079580B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ax.set_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ylabel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f"Cumulative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share of {name}",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fontsize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=11)</w:t>
      </w:r>
    </w:p>
    <w:p w14:paraId="0D76C74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ax.set_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title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f"Lorenz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Curve — {name} Distribution",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fontsize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=12,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fontweight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='bold')</w:t>
      </w:r>
    </w:p>
    <w:p w14:paraId="20C741B0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ax.legend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fontsize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=9)</w:t>
      </w:r>
    </w:p>
    <w:p w14:paraId="172FC971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    </w:t>
      </w: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ax.grid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(True, alpha=0.3)</w:t>
      </w:r>
    </w:p>
    <w:p w14:paraId="1F4FB8FD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</w:p>
    <w:p w14:paraId="5078799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plt.tight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_</w:t>
      </w: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layout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38DD2165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plt.savefig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 xml:space="preserve">("Lorenz_Curves_BAF_CCI.png", dpi=300, 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bbox_inches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>='tight')</w:t>
      </w:r>
    </w:p>
    <w:p w14:paraId="1656F87C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spellStart"/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plt.show</w:t>
      </w:r>
      <w:proofErr w:type="spellEnd"/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()</w:t>
      </w:r>
    </w:p>
    <w:p w14:paraId="218769E4" w14:textId="77777777" w:rsidR="00182279" w:rsidRPr="00182279" w:rsidRDefault="00182279" w:rsidP="00182279">
      <w:pPr>
        <w:shd w:val="clear" w:color="auto" w:fill="F5F5F5"/>
        <w:spacing w:after="0"/>
        <w:ind w:left="288"/>
        <w:rPr>
          <w:rFonts w:ascii="Courier New" w:hAnsi="Courier New"/>
          <w:color w:val="0D0D0D" w:themeColor="text1" w:themeTint="F2"/>
          <w:sz w:val="18"/>
        </w:rPr>
      </w:pPr>
      <w:proofErr w:type="gramStart"/>
      <w:r w:rsidRPr="00182279">
        <w:rPr>
          <w:rFonts w:ascii="Courier New" w:hAnsi="Courier New"/>
          <w:color w:val="0D0D0D" w:themeColor="text1" w:themeTint="F2"/>
          <w:sz w:val="18"/>
        </w:rPr>
        <w:t>print(</w:t>
      </w:r>
      <w:proofErr w:type="gramEnd"/>
      <w:r w:rsidRPr="00182279">
        <w:rPr>
          <w:rFonts w:ascii="Courier New" w:hAnsi="Courier New"/>
          <w:color w:val="0D0D0D" w:themeColor="text1" w:themeTint="F2"/>
          <w:sz w:val="18"/>
        </w:rPr>
        <w:t>"\</w:t>
      </w:r>
      <w:proofErr w:type="spellStart"/>
      <w:r w:rsidRPr="00182279">
        <w:rPr>
          <w:rFonts w:ascii="Courier New" w:hAnsi="Courier New"/>
          <w:color w:val="0D0D0D" w:themeColor="text1" w:themeTint="F2"/>
          <w:sz w:val="18"/>
        </w:rPr>
        <w:t>nLorenz</w:t>
      </w:r>
      <w:proofErr w:type="spellEnd"/>
      <w:r w:rsidRPr="00182279">
        <w:rPr>
          <w:rFonts w:ascii="Courier New" w:hAnsi="Courier New"/>
          <w:color w:val="0D0D0D" w:themeColor="text1" w:themeTint="F2"/>
          <w:sz w:val="18"/>
        </w:rPr>
        <w:t xml:space="preserve"> curve plot saved as Lorenz_Curves_BAF_CCI.png")</w:t>
      </w:r>
    </w:p>
    <w:p w14:paraId="50DB62EB" w14:textId="62F6162F" w:rsidR="00B204C2" w:rsidRDefault="00182279">
      <w:pPr>
        <w:spacing w:after="120"/>
        <w:rPr>
          <w:color w:val="0D0D0D" w:themeColor="text1" w:themeTint="F2"/>
          <w:rtl/>
        </w:rPr>
      </w:pPr>
      <w:r>
        <w:rPr>
          <w:rFonts w:ascii="Times New Roman" w:hAnsi="Times New Roman"/>
          <w:color w:val="0D0D0D" w:themeColor="text1" w:themeTint="F2"/>
          <w:sz w:val="20"/>
          <w:rtl/>
        </w:rPr>
        <w:br/>
      </w:r>
    </w:p>
    <w:p w14:paraId="40245B53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4B4F2CD4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0099AAF6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18EAB7D1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6746799D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48038259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8D90FFA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4D8CB9ED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99CE79B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0193DBEF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80DFA0D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408A4B97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53D5D4B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458FCC77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CFA76FF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274053EE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693E2FFB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19AC0AA6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3193F7BA" w14:textId="77777777" w:rsidR="00182279" w:rsidRDefault="00182279">
      <w:pPr>
        <w:spacing w:after="120"/>
        <w:rPr>
          <w:color w:val="0D0D0D" w:themeColor="text1" w:themeTint="F2"/>
          <w:rtl/>
        </w:rPr>
      </w:pPr>
    </w:p>
    <w:p w14:paraId="78A36947" w14:textId="77777777" w:rsidR="00182279" w:rsidRPr="00182279" w:rsidRDefault="00182279">
      <w:pPr>
        <w:spacing w:after="120"/>
        <w:rPr>
          <w:color w:val="0D0D0D" w:themeColor="text1" w:themeTint="F2"/>
        </w:rPr>
      </w:pPr>
    </w:p>
    <w:p w14:paraId="0B6EA080" w14:textId="77777777" w:rsidR="00B204C2" w:rsidRPr="00182279" w:rsidRDefault="00000000">
      <w:pPr>
        <w:shd w:val="clear" w:color="auto" w:fill="007000"/>
        <w:spacing w:after="0"/>
        <w:rPr>
          <w:color w:val="0D0D0D" w:themeColor="text1" w:themeTint="F2"/>
        </w:rPr>
      </w:pPr>
      <w:r w:rsidRPr="00182279">
        <w:rPr>
          <w:rFonts w:ascii="Courier New" w:hAnsi="Courier New"/>
          <w:b/>
          <w:color w:val="0D0D0D" w:themeColor="text1" w:themeTint="F2"/>
          <w:sz w:val="18"/>
        </w:rPr>
        <w:t xml:space="preserve">  R CODE  </w:t>
      </w:r>
    </w:p>
    <w:p w14:paraId="2E0FFAC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3614B1E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Statistical Analysis — Tehran GSMP Study</w:t>
      </w:r>
    </w:p>
    <w:p w14:paraId="52F9F6A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Alavi et al. (2026) — Applied Geography</w:t>
      </w:r>
    </w:p>
    <w:p w14:paraId="5A78820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R version 4.3+</w:t>
      </w:r>
    </w:p>
    <w:p w14:paraId="5C20BE6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6F344A6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44184AD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Install packages if needed:</w:t>
      </w:r>
    </w:p>
    <w:p w14:paraId="72FBA45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install.packages(c("ggplot2", "dplyr", "ineq", "coin"))</w:t>
      </w:r>
    </w:p>
    <w:p w14:paraId="3ADDA5E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643377F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library(ggplot2)</w:t>
      </w:r>
    </w:p>
    <w:p w14:paraId="258F57F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library(dplyr)</w:t>
      </w:r>
    </w:p>
    <w:p w14:paraId="072F636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library(ineq)  # for Gini coefficient</w:t>
      </w:r>
    </w:p>
    <w:p w14:paraId="4004F56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194756D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── DATA ─────────────────────────────────────────────────────</w:t>
      </w:r>
    </w:p>
    <w:p w14:paraId="60DB81EC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baf_lulc &lt;- c(0.21,0.11,0.22,0.16,0.14,0.08,0.05,0.04,</w:t>
      </w:r>
    </w:p>
    <w:p w14:paraId="6014125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0.16,0.04,0.04,0.06,0.09,0.06,0.09,0.11,</w:t>
      </w:r>
    </w:p>
    <w:p w14:paraId="7D0FE0F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0.07,0.20,0.19,0.09,0.13,0.17)</w:t>
      </w:r>
    </w:p>
    <w:p w14:paraId="6535D29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5CDC147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baf_gsmp &lt;- c(0.30,0.23,0.32,0.25,0.26,0.16,0.10,0.13,</w:t>
      </w:r>
    </w:p>
    <w:p w14:paraId="0209E28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0.23,0.09,0.08,0.11,0.17,0.16,0.18,0.19,</w:t>
      </w:r>
    </w:p>
    <w:p w14:paraId="504387C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0.16,0.31,0.26,0.21,0.22,0.19)</w:t>
      </w:r>
    </w:p>
    <w:p w14:paraId="49BD462C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7D39E52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cci_lulc &lt;- c(0.108,0.119,0.122,0.236,0.153,0.101,0.095,</w:t>
      </w:r>
    </w:p>
    <w:p w14:paraId="31188A2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0.083,0.117,0.078,0.098,0.118,0.089,0.106,</w:t>
      </w:r>
    </w:p>
    <w:p w14:paraId="15786ED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0.156,0.184,0.114,0.131,0.228,0.111,0.108,0.227)</w:t>
      </w:r>
    </w:p>
    <w:p w14:paraId="484190F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1664140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cci_gsmp &lt;- c(0.153,0.195,0.187,0.286,0.233,0.144,0.145,</w:t>
      </w:r>
    </w:p>
    <w:p w14:paraId="1861FDE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0.134,0.175,0.112,0.148,0.171,0.154,0.177,</w:t>
      </w:r>
    </w:p>
    <w:p w14:paraId="0256763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0.223,0.292,0.157,0.240,0.300,0.172,0.180,0.274)</w:t>
      </w:r>
    </w:p>
    <w:p w14:paraId="4A00DF2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1E7E0BE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n_neighborhoods &lt;- c(27,21,12,20,29,14,14,13,9,10,17,14,</w:t>
      </w:r>
    </w:p>
    <w:p w14:paraId="649C606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       13,20,19,9,14,18,13,20,13,12)</w:t>
      </w:r>
    </w:p>
    <w:p w14:paraId="5E2A6EE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areas_ha        &lt;- c(4656.4,4700.2,2921.8,6156.8,5316.8,</w:t>
      </w:r>
    </w:p>
    <w:p w14:paraId="1CEDBC4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       2137.8,1532.6,1315.9,1974.08,818.5,</w:t>
      </w:r>
    </w:p>
    <w:p w14:paraId="675CF59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       1203.08,1600.7,1287.3,1455.1,2816.2,</w:t>
      </w:r>
    </w:p>
    <w:p w14:paraId="7447719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       1651.4,825.27,3786.1,2036.1,2357.9,</w:t>
      </w:r>
    </w:p>
    <w:p w14:paraId="73DE44E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         5153.03,5900.1)</w:t>
      </w:r>
    </w:p>
    <w:p w14:paraId="3105A2C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density &lt;- n_neighborhoods / areas_ha</w:t>
      </w:r>
    </w:p>
    <w:p w14:paraId="4042EFA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districts &lt;- 1:22</w:t>
      </w:r>
    </w:p>
    <w:p w14:paraId="62EFE1E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27BB5DA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5A0387C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1. GINI COEFFICIENT (using ineq package)</w:t>
      </w:r>
    </w:p>
    <w:p w14:paraId="547C060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34FF16C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cat("\n======= GINI COEFFICIENTS =======\n")</w:t>
      </w:r>
    </w:p>
    <w:p w14:paraId="39189B0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G_baf_lulc &lt;- Gini(baf_lulc)</w:t>
      </w:r>
    </w:p>
    <w:p w14:paraId="0000BFE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G_baf_gsmp &lt;- Gini(baf_gsmp)</w:t>
      </w:r>
    </w:p>
    <w:p w14:paraId="37CFB32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G_cci_lulc &lt;- Gini(cci_lulc)</w:t>
      </w:r>
    </w:p>
    <w:p w14:paraId="3618A0A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G_cci_gsmp &lt;- Gini(cci_gsmp)</w:t>
      </w:r>
    </w:p>
    <w:p w14:paraId="69D82B3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24FEC32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cat(sprintf("BAF  LULC-Current : G = %.3f\n", G_baf_lulc))</w:t>
      </w:r>
    </w:p>
    <w:p w14:paraId="5C92B29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lastRenderedPageBreak/>
        <w:t>cat(sprintf("BAF  GSMP         : G = %.3f  (change: %.1f%%)\n",</w:t>
      </w:r>
    </w:p>
    <w:p w14:paraId="02DB61B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G_baf_gsmp, (G_baf_gsmp-G_baf_lulc)/G_baf_lulc*100))</w:t>
      </w:r>
    </w:p>
    <w:p w14:paraId="35408F2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cat(sprintf("CCI  LULC-Current : G = %.3f\n", G_cci_lulc))</w:t>
      </w:r>
    </w:p>
    <w:p w14:paraId="08C0DE0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cat(sprintf("CCI  GSMP         : G = %.3f  (change: %.1f%%)\n",</w:t>
      </w:r>
    </w:p>
    <w:p w14:paraId="6A12A3F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G_cci_gsmp, (G_cci_gsmp-G_cci_lulc)/G_cci_lulc*100))</w:t>
      </w:r>
    </w:p>
    <w:p w14:paraId="6829D48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27CB6B6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41E3396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2. WILCOXON SIGNED-RANK TEST</w:t>
      </w:r>
    </w:p>
    <w:p w14:paraId="451D59F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1210374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cat("\n======= WILCOXON SIGNED-RANK TEST =======\n")</w:t>
      </w:r>
    </w:p>
    <w:p w14:paraId="1324CE7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wt_baf &lt;- wilcox.test(baf_lulc, baf_gsmp, paired=TRUE, exact=FALSE)</w:t>
      </w:r>
    </w:p>
    <w:p w14:paraId="0611B63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wt_cci &lt;- wilcox.test(cci_lulc, cci_gsmp, paired=TRUE, exact=FALSE)</w:t>
      </w:r>
    </w:p>
    <w:p w14:paraId="7088805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3FB1AA4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cat(sprintf("BAF: W = %.0f, p = %.6f %s\n",</w:t>
      </w:r>
    </w:p>
    <w:p w14:paraId="1DDE6A0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wt_baf$statistic, wt_baf$p.value,</w:t>
      </w:r>
    </w:p>
    <w:p w14:paraId="7896F25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ifelse(wt_baf$p.value&lt;0.001,"***","")))</w:t>
      </w:r>
    </w:p>
    <w:p w14:paraId="51DB3B2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cat(sprintf("CCI: W = %.0f, p = %.6f %s\n",</w:t>
      </w:r>
    </w:p>
    <w:p w14:paraId="627A5C9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wt_cci$statistic, wt_cci$p.value,</w:t>
      </w:r>
    </w:p>
    <w:p w14:paraId="0B3F7AA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ifelse(wt_cci$p.value&lt;0.001,"***","")))</w:t>
      </w:r>
    </w:p>
    <w:p w14:paraId="1D522CE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749206B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21178D8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3. PEARSON CORRELATION</w:t>
      </w:r>
    </w:p>
    <w:p w14:paraId="1F9DCDD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03EF4BE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cat("\n======= PEARSON CORRELATIONS =======\n")</w:t>
      </w:r>
    </w:p>
    <w:p w14:paraId="0E3F0A9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pc1 &lt;- cor.test(density, baf_lulc, method="pearson")</w:t>
      </w:r>
    </w:p>
    <w:p w14:paraId="23856B5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pc2 &lt;- cor.test(density, baf_gsmp, method="pearson")</w:t>
      </w:r>
    </w:p>
    <w:p w14:paraId="5073BC7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pc3 &lt;- cor.test(density, cci_lulc, method="pearson")</w:t>
      </w:r>
    </w:p>
    <w:p w14:paraId="03116B7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pc4 &lt;- cor.test(density, cci_gsmp, method="pearson")</w:t>
      </w:r>
    </w:p>
    <w:p w14:paraId="4E534B2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6C76079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cat(sprintf("BAF  LULC vs density: r = %.3f, p = %.4f\n",</w:t>
      </w:r>
    </w:p>
    <w:p w14:paraId="070EB54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pc1$estimate, pc1$p.value))</w:t>
      </w:r>
    </w:p>
    <w:p w14:paraId="5A4C407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cat(sprintf("BAF  GSMP vs density: r = %.3f, p = %.4f\n",</w:t>
      </w:r>
    </w:p>
    <w:p w14:paraId="3A52553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pc2$estimate, pc2$p.value))</w:t>
      </w:r>
    </w:p>
    <w:p w14:paraId="039B46F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cat(sprintf("CCI  LULC vs density: r = %.3f, p = %.4f\n",</w:t>
      </w:r>
    </w:p>
    <w:p w14:paraId="76FD54F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pc3$estimate, pc3$p.value))</w:t>
      </w:r>
    </w:p>
    <w:p w14:paraId="6FB1FB5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cat(sprintf("CCI  GSMP vs density: r = %.3f, p = %.4f\n",</w:t>
      </w:r>
    </w:p>
    <w:p w14:paraId="1A03666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  pc4$estimate, pc4$p.value))</w:t>
      </w:r>
    </w:p>
    <w:p w14:paraId="0F7C9A1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3A305D4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6C77C02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4. VISUALIZATION: Lorenz Curves (ggplot2)</w:t>
      </w:r>
    </w:p>
    <w:p w14:paraId="4913F4C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1DA186B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lorenz_df &lt;- function(values, label) {</w:t>
      </w:r>
    </w:p>
    <w:p w14:paraId="58BA55A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arr &lt;- sort(values)</w:t>
      </w:r>
    </w:p>
    <w:p w14:paraId="7F74B77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n   &lt;- length(arr)</w:t>
      </w:r>
    </w:p>
    <w:p w14:paraId="3BAF3B3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x   &lt;- c(0, (1:n)/n)</w:t>
      </w:r>
    </w:p>
    <w:p w14:paraId="4C80089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y   &lt;- c(0, cumsum(arr)/sum(arr))</w:t>
      </w:r>
    </w:p>
    <w:p w14:paraId="66D697F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data.frame(x=x, y=y, scenario=label)</w:t>
      </w:r>
    </w:p>
    <w:p w14:paraId="5190DC6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}</w:t>
      </w:r>
    </w:p>
    <w:p w14:paraId="3D638CE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2F20F93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baf_df &lt;- rbind(</w:t>
      </w:r>
    </w:p>
    <w:p w14:paraId="1F06A76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lorenz_df(baf_lulc, paste0("LULC-Current (G=",round(G_baf_lulc,3),")")),</w:t>
      </w:r>
    </w:p>
    <w:p w14:paraId="5D4FDE4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lorenz_df(baf_gsmp, paste0("GSMP (G=",round(G_baf_gsmp,3),")")),</w:t>
      </w:r>
    </w:p>
    <w:p w14:paraId="5C0EF97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data.frame(x=c(0,1), y=c(0,1), scenario="Perfect equality")</w:t>
      </w:r>
    </w:p>
    <w:p w14:paraId="4584785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060940A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lastRenderedPageBreak/>
        <w:t xml:space="preserve"> </w:t>
      </w:r>
    </w:p>
    <w:p w14:paraId="2C011B9C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cci_df &lt;- rbind(</w:t>
      </w:r>
    </w:p>
    <w:p w14:paraId="418CEF3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lorenz_df(cci_lulc, paste0("LULC-Current (G=",round(G_cci_lulc,3),")")),</w:t>
      </w:r>
    </w:p>
    <w:p w14:paraId="56C1C5A7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lorenz_df(cci_gsmp, paste0("GSMP (G=",round(G_cci_gsmp,3),")")),</w:t>
      </w:r>
    </w:p>
    <w:p w14:paraId="62C88C1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data.frame(x=c(0,1), y=c(0,1), scenario="Perfect equality")</w:t>
      </w:r>
    </w:p>
    <w:p w14:paraId="42B3CBF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06A57D2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15BE3B20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plot_lorenz &lt;- function(df, title) {</w:t>
      </w:r>
    </w:p>
    <w:p w14:paraId="3DEEEFD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ggplot(df, aes(x=x, y=y, color=scenario, linetype=scenario)) +</w:t>
      </w:r>
    </w:p>
    <w:p w14:paraId="12734A2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geom_line(size=1) +</w:t>
      </w:r>
    </w:p>
    <w:p w14:paraId="6BF034C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scale_color_manual(values=c("steelblue","tomato","gray40")) +</w:t>
      </w:r>
    </w:p>
    <w:p w14:paraId="792566C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scale_linetype_manual(values=c("solid","solid","dashed")) +</w:t>
      </w:r>
    </w:p>
    <w:p w14:paraId="2AE4817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labs(title=title,</w:t>
      </w:r>
    </w:p>
    <w:p w14:paraId="1B485DD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x="Cumulative share of districts",</w:t>
      </w:r>
    </w:p>
    <w:p w14:paraId="4245F61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y="Cumulative share of index value",</w:t>
      </w:r>
    </w:p>
    <w:p w14:paraId="10FEFED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color="Scenario", linetype="Scenario") +</w:t>
      </w:r>
    </w:p>
    <w:p w14:paraId="21843FB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theme_minimal(base_size=12) +</w:t>
      </w:r>
    </w:p>
    <w:p w14:paraId="698C809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theme(legend.position="bottom",</w:t>
      </w:r>
    </w:p>
    <w:p w14:paraId="4E2DA3B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        plot.title=element_text(face="bold"))</w:t>
      </w:r>
    </w:p>
    <w:p w14:paraId="47EE067C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}</w:t>
      </w:r>
    </w:p>
    <w:p w14:paraId="117B919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4C8C75A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p1 &lt;- plot_lorenz(baf_df, "Lorenz Curve: BAF Distribution")</w:t>
      </w:r>
    </w:p>
    <w:p w14:paraId="438ADC9D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p2 &lt;- plot_lorenz(cci_df, "Lorenz Curve: CCI Distribution")</w:t>
      </w:r>
    </w:p>
    <w:p w14:paraId="413E556B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0F5FB04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Save plots</w:t>
      </w:r>
    </w:p>
    <w:p w14:paraId="64FB704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ggsave("Lorenz_BAF.png", p1, width=7, height=6, dpi=300)</w:t>
      </w:r>
    </w:p>
    <w:p w14:paraId="1D0F731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ggsave("Lorenz_CCI.png", p2, width=7, height=6, dpi=300)</w:t>
      </w:r>
    </w:p>
    <w:p w14:paraId="74BF19A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cat("\nPlots saved: Lorenz_BAF.png and Lorenz_CCI.png\n")</w:t>
      </w:r>
    </w:p>
    <w:p w14:paraId="62476BB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</w:t>
      </w:r>
    </w:p>
    <w:p w14:paraId="68FC1BBA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2AC09D0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5. SUMMARY TABLE</w:t>
      </w:r>
    </w:p>
    <w:p w14:paraId="3A54724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# ============================================================</w:t>
      </w:r>
    </w:p>
    <w:p w14:paraId="54AFEC3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summary_df &lt;- data.frame(</w:t>
      </w:r>
    </w:p>
    <w:p w14:paraId="7C071569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District = districts,</w:t>
      </w:r>
    </w:p>
    <w:p w14:paraId="36CD45E5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BAF_LULC = baf_lulc, BAF_GSMP = baf_gsmp,</w:t>
      </w:r>
    </w:p>
    <w:p w14:paraId="7BFF39A1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BAF_Change = baf_gsmp - baf_lulc,</w:t>
      </w:r>
    </w:p>
    <w:p w14:paraId="0952D4B8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CCI_LULC = cci_lulc, CCI_GSMP = cci_gsmp,</w:t>
      </w:r>
    </w:p>
    <w:p w14:paraId="49B75ACE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CCI_Change = cci_gsmp - cci_lulc,</w:t>
      </w:r>
    </w:p>
    <w:p w14:paraId="1A236103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 xml:space="preserve">  Density = round(density, 5)</w:t>
      </w:r>
    </w:p>
    <w:p w14:paraId="5A4D7134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)</w:t>
      </w:r>
    </w:p>
    <w:p w14:paraId="67FCABCF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write.csv(summary_df, "District_Summary_Statistics.csv", row.names=FALSE)</w:t>
      </w:r>
    </w:p>
    <w:p w14:paraId="63580ED2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cat("Summary table saved: District_Summary_Statistics.csv\n")</w:t>
      </w:r>
    </w:p>
    <w:p w14:paraId="443D7A56" w14:textId="77777777" w:rsidR="00B204C2" w:rsidRPr="00182279" w:rsidRDefault="00000000">
      <w:pPr>
        <w:shd w:val="clear" w:color="auto" w:fill="F5F5F5"/>
        <w:spacing w:after="0"/>
        <w:ind w:left="288"/>
        <w:rPr>
          <w:color w:val="0D0D0D" w:themeColor="text1" w:themeTint="F2"/>
        </w:rPr>
      </w:pPr>
      <w:r w:rsidRPr="00182279">
        <w:rPr>
          <w:rFonts w:ascii="Courier New" w:hAnsi="Courier New"/>
          <w:color w:val="0D0D0D" w:themeColor="text1" w:themeTint="F2"/>
          <w:sz w:val="18"/>
        </w:rPr>
        <w:t>print(summary_df)</w:t>
      </w:r>
    </w:p>
    <w:p w14:paraId="058B0C3D" w14:textId="77777777" w:rsidR="00B204C2" w:rsidRPr="00182279" w:rsidRDefault="00B204C2">
      <w:pPr>
        <w:rPr>
          <w:color w:val="0D0D0D" w:themeColor="text1" w:themeTint="F2"/>
        </w:rPr>
      </w:pPr>
    </w:p>
    <w:p w14:paraId="42612F37" w14:textId="77777777" w:rsidR="00B204C2" w:rsidRPr="00182279" w:rsidRDefault="00000000">
      <w:pPr>
        <w:rPr>
          <w:color w:val="0D0D0D" w:themeColor="text1" w:themeTint="F2"/>
        </w:rPr>
      </w:pPr>
      <w:r w:rsidRPr="00182279">
        <w:rPr>
          <w:color w:val="0D0D0D" w:themeColor="text1" w:themeTint="F2"/>
        </w:rPr>
        <w:br w:type="page"/>
      </w:r>
    </w:p>
    <w:p w14:paraId="255D2D85" w14:textId="77777777" w:rsidR="00B204C2" w:rsidRPr="00182279" w:rsidRDefault="00000000">
      <w:pPr>
        <w:pStyle w:val="Heading1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</w:rPr>
        <w:lastRenderedPageBreak/>
        <w:t>Notes on Statistical Methods</w:t>
      </w:r>
    </w:p>
    <w:p w14:paraId="02A8074F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b/>
          <w:color w:val="0D0D0D" w:themeColor="text1" w:themeTint="F2"/>
        </w:rPr>
        <w:t>Gini Coefficient:</w:t>
      </w:r>
    </w:p>
    <w:p w14:paraId="032D19D3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The Gini coefficient was chosen as the equity metric because it is a standardized, dimensionless measure of distributional inequality widely used in environmental justice research (Wolch et al., 2014; Jennings et al., 2017). A Gini of 0 indicates all 22 districts receive identical BAF or CCI values (perfect equity); a Gini of 1 would mean all green infrastructure benefits are concentrated in a single district. The reduction in Gini from LULC-Current to GSMP therefore provides a quantitative confirmation of equity improvement — or its absence.</w:t>
      </w:r>
    </w:p>
    <w:p w14:paraId="74446900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b/>
          <w:color w:val="0D0D0D" w:themeColor="text1" w:themeTint="F2"/>
        </w:rPr>
        <w:t>Wilcoxon Signed-Rank Test:</w:t>
      </w:r>
    </w:p>
    <w:p w14:paraId="7F7D226C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The Wilcoxon signed-rank test was preferred over the paired t-test because the district-level index values cannot be assumed to follow a normal distribution, given the small sample size (n = 22) and the skewed distribution of green space across Tehran's districts. The test compares each district's BAF (or CCI) under LULC-Current against its value under the GSMP. A test statistic of W = 0 and p &lt; 0.001 indicates that every single district showed improvement — the maximum possible result.</w:t>
      </w:r>
    </w:p>
    <w:p w14:paraId="7E9E847D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b/>
          <w:color w:val="0D0D0D" w:themeColor="text1" w:themeTint="F2"/>
        </w:rPr>
        <w:t>Pearson Correlation:</w:t>
      </w:r>
    </w:p>
    <w:p w14:paraId="224DA7F9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Pearson correlation was used to quantify the linear relationship between urban density (used as a proxy for socioeconomic disadvantage, consistent with Tehran's documented spatial structure; Tayebi et al., 2023) and the BAF/CCI values. The density proxy (number of planning sub-districts per hectare) is positively correlated with population density and negatively with average household income in Tehran. A negative correlation between density and BAF/CCI therefore indicates that denser, poorer districts receive fewer green infrastructure benefits.</w:t>
      </w:r>
    </w:p>
    <w:p w14:paraId="1831B8FA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b/>
          <w:color w:val="0D0D0D" w:themeColor="text1" w:themeTint="F2"/>
        </w:rPr>
        <w:t>Validation Flowchart Note:</w:t>
      </w:r>
    </w:p>
    <w:p w14:paraId="4692072B" w14:textId="77777777" w:rsidR="00B204C2" w:rsidRPr="00182279" w:rsidRDefault="00000000">
      <w:pPr>
        <w:spacing w:after="120"/>
        <w:rPr>
          <w:color w:val="0D0D0D" w:themeColor="text1" w:themeTint="F2"/>
        </w:rPr>
      </w:pPr>
      <w:r w:rsidRPr="00182279">
        <w:rPr>
          <w:rFonts w:ascii="Times New Roman" w:hAnsi="Times New Roman"/>
          <w:color w:val="0D0D0D" w:themeColor="text1" w:themeTint="F2"/>
          <w:sz w:val="20"/>
        </w:rPr>
        <w:t>As noted in Section 2.4 of the main manuscript and shown in Figure 2, model validation via satellite-derived land surface temperature (LST) is recommended as a future step. The flowchart in Figure 2 includes this step as a dashed box to indicate it is a recommended procedure that was not implemented in the current study due to data availability constraints. When LST data become available, the following validation metrics are recommended: Pearson r between simulated Tair and Landsat LST; Root Mean Square Error (RMSE); and Mean Absolute Error (MAE), following the approach of Hamel et al. (2023) and Kadaverugu et al. (2021).</w:t>
      </w:r>
    </w:p>
    <w:sectPr w:rsidR="00B204C2" w:rsidRPr="0018227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42323">
    <w:abstractNumId w:val="8"/>
  </w:num>
  <w:num w:numId="2" w16cid:durableId="486173547">
    <w:abstractNumId w:val="6"/>
  </w:num>
  <w:num w:numId="3" w16cid:durableId="580257517">
    <w:abstractNumId w:val="5"/>
  </w:num>
  <w:num w:numId="4" w16cid:durableId="1967422362">
    <w:abstractNumId w:val="4"/>
  </w:num>
  <w:num w:numId="5" w16cid:durableId="1586568803">
    <w:abstractNumId w:val="7"/>
  </w:num>
  <w:num w:numId="6" w16cid:durableId="1157066684">
    <w:abstractNumId w:val="3"/>
  </w:num>
  <w:num w:numId="7" w16cid:durableId="2001811103">
    <w:abstractNumId w:val="2"/>
  </w:num>
  <w:num w:numId="8" w16cid:durableId="2082558446">
    <w:abstractNumId w:val="1"/>
  </w:num>
  <w:num w:numId="9" w16cid:durableId="154733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DCB"/>
    <w:rsid w:val="0015074B"/>
    <w:rsid w:val="00182279"/>
    <w:rsid w:val="0029639D"/>
    <w:rsid w:val="00326F90"/>
    <w:rsid w:val="009A1F06"/>
    <w:rsid w:val="00AA1D8D"/>
    <w:rsid w:val="00B204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13179"/>
  <w14:defaultImageDpi w14:val="300"/>
  <w15:docId w15:val="{055765A9-A653-4280-874E-38ADD2FA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1928</Words>
  <Characters>12149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Alavi, Seyedali</cp:lastModifiedBy>
  <cp:revision>2</cp:revision>
  <dcterms:created xsi:type="dcterms:W3CDTF">2026-05-21T09:03:00Z</dcterms:created>
  <dcterms:modified xsi:type="dcterms:W3CDTF">2026-05-21T09:03:00Z</dcterms:modified>
  <cp:category/>
</cp:coreProperties>
</file>