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宋体"/>
          <w:sz w:val="28"/>
          <w:szCs w:val="28"/>
          <w:b/>
        </w:rPr>
        <w:t xml:space="preserve">B0 与 B1 共 102 组正式实验结果对比</w:t>
      </w:r>
    </w:p>
    <w:p>
      <w:pPr>
        <w:spacing w:after="120"/>
        <w:jc w:val="center"/>
      </w:pPr>
      <w:r>
        <w:rPr>
          <w:rFonts w:ascii="Calibri" w:hAnsi="Calibri" w:eastAsia="宋体"/>
          <w:sz w:val="20"/>
          <w:szCs w:val="20"/>
        </w:rPr>
        <w:t xml:space="preserve">覆盖历史 B0 的 52 组结果与当前 B1 的 50 组正式结果</w:t>
      </w:r>
    </w:p>
    <w:p>
      <w:pPr>
        <w:spacing w:after="120"/>
        <w:jc w:val="center"/>
      </w:pPr>
      <w:r>
        <w:rPr>
          <w:rFonts w:ascii="Calibri" w:hAnsi="Calibri" w:eastAsia="宋体"/>
          <w:sz w:val="20"/>
          <w:szCs w:val="20"/>
        </w:rPr>
        <w:t xml:space="preserve">生成时间：2026-07-19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本报告只统计 outputs 中的正式实验输出，不把 expert_tumor3_* 与 expert_pair_* 这 40 组专家模型训练记录单独算作正式四分类结果。因此本文档的对比对象是 102 组正式结果：B0 单模型 12 次、B0 三肿瘤级联 10 次、B0 两两专家级联 30 次、B1 单模型 10 次、B1 三肿瘤级联 10 次、B1 两两专家级联 30 次。</w:t>
      </w:r>
    </w:p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一、哪些实验可以相互对照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对照关系可以分成三层：第一层是同一 backbone 内部的消融对照，主要看训练策略、损失函数和注意力模块的作用；第二层是同一主模型家族内部的结构对照，比较单模型与不同 cascade 方案；第三层是 B0 与 B1 的跨 backbone 一一对照，衡量主干从 B0 升级到 B1 的净收益。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5200"/>
        <w:gridCol w:w="42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对照类型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可以相互对照的实验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对照含义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B0 历史硬件基线对照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v1.0_scratch_ce_cpu ↔ v1.1_scratch_ce_cuda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只改运行设备，检验 CPU 与 CUDA 切换本身的影响。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B0 单模型消融链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v1.1↔v2.0，v2.0↔v2.1 / v2.2，v2.1↔v2.3，v2.3↔v2.4 / v3.0，v3.0↔v3.1 / v3.2 / v3.3 / v3.4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主干保持 B0，通过预训练、调度器、label smoothing、weighted CE、focal、MixUp、CutMix、SE、CBAM 做组内消融。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 单模型消融链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v2.0_b1↔v2.1_b1 / v2.2_b1，v2.1_b1↔v2.3_b1，v2.3_b1↔v2.4_b1 / v3.0_b1，v3.0_b1↔v3.1_b1 / v3.2_b1 / v3.3_b1 / v3.4_b1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主干保持 B1，比较训练策略和注意力模块的增益。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同主模型内部结构对照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同一配置下的 single ↔ cascade_tumor3 ↔ cascade_pair_ad_lc ↔ cascade_pair_ad_sq ↔ cascade_pair_lc_sq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主模型固定，只改变是否接专家模型以及专家模型的类别划分方式。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跨主干一一对照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B0 与 B1 的同名配置：10个单模型 + 10个三肿瘤级联 + 30个两两专家级联，共 50 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控制训练策略不变，只改变 backbone，从而直接衡量 B0 升级到 B1 的净收益。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不能严格一一对照的部分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v1.0_scratch_ce_cpu 与 v1.1_scratch_ce_cuda 没有 B1 对应项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这两组只服务于 B0 历史基线说明，不应与 B1 正式 50 次实验混成一组直接比较。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二、总体结果概览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102 组实验里，B0 全部正式结果的最佳实验是 cascade_v3.4_pretrained_focal_ls_cosine_cbam，测试准确率 87.62%，Macro F1 为 0.8773；B1 全部正式结果的最佳实验是 cascade_pair_ad_sq_v3.3_pretrained_focal_ls_cosine_se_b1，测试准确率 93.65%，Macro F1 为 0.9390。全局第一名也是 cascade_pair_ad_sq_v3.3_pretrained_focal_ls_cosine_se_b1。与 B0 最优结果相比，B1 最优结果的准确率提升 +6.03 个百分点，Macro F1 提升 +0.0617。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900"/>
        <w:gridCol w:w="4200"/>
        <w:gridCol w:w="1200"/>
        <w:gridCol w:w="1500"/>
        <w:gridCol w:w="1200"/>
        <w:gridCol w:w="16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分组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数量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最佳实验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最佳Acc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最佳Macro F1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平均Acc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平均Macro F1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B0 单模型 12次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86.35%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0.8646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71.40%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0.7319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 单模型 10次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92.70%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0.9317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0.8995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B0 三肿瘤级联 10次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87.62%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0.8773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78.57%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0.7973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 三肿瘤级联 10次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93.02%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0.9350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89.59%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0.9014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B0 两两专家级联 30次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30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0.8681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78.01%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0.7925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 两两专家级联 30次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30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93.65%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0.9390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89.43%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0.9013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B0 全部正式实验 52次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52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87.62%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0.8773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76.59%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0.7795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 全部正式实验 50次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93.65%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0.9390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89.42%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0.9010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三、全局排名前 15 的结果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前 15 名可以直接看出当前主线的重心。B1 系列不仅整体进入榜单的数量更多，而且头部结果几乎都集中在 B1 的 v2.1、v3.3 家族及其 cascade 版本上。这说明 B1 升级不是局部偶然收益，而是贯穿单模型、三肿瘤级联和两两专家级联三条线的系统性提升。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4200"/>
        <w:gridCol w:w="1000"/>
        <w:gridCol w:w="1700"/>
        <w:gridCol w:w="2200"/>
        <w:gridCol w:w="1200"/>
        <w:gridCol w:w="14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排名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实验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Backbone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模式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专家类型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Test Acc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Macro F1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两两专家级联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93.65%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0.9390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三肿瘤级联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三肿瘤三分类专家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93.02%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0.9350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单模型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92.70%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0.9317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两两专家级联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92.70%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0.9301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两两专家级联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92.38%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0.9281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cascade_pair_ad_sq_v2.1_pretrained_ce_cosine_b1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两两专家级联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92.38%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0.9254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v2.1_pretrained_ce_cosine_b1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单模型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92.06%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0.9226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cascade_pair_lc_sq_v2.1_pretrained_ce_cosine_b1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两两专家级联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92.06%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0.9226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cascade_v2.1_pretrained_ce_cosine_b1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三肿瘤级联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三肿瘤三分类专家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92.06%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0.9221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cascade_pair_ad_sq_v2.4_pretrained_ce_ls_cosine_weightedce_b1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两两专家级联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91.75%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0.9236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cascade_v3.2_pretrained_focal_ls_cosine_cutmix_b1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三肿瘤级联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三肿瘤三分类专家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91.75%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0.9204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cascade_pair_ad_lc_v2.1_pretrained_ce_cosine_b1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两两专家级联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91.75%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0.9189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v2.4_pretrained_ce_ls_cosine_weightedce_b1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单模型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91.43%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0.9213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cascade_pair_ad_lc_v2.4_pretrained_ce_ls_cosine_weightedce_b1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两两专家级联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91.43%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0.9213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15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cascade_pair_lc_sq_v2.4_pretrained_ce_ls_cosine_weightedce_b1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两两专家级联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91.43%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0.9213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四、B0 历史基线中只能组内对照的两项实验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v1.0_scratch_ce_cpu 与 v1.1_scratch_ce_cuda 只用于说明最早历史基线，它们没有 B1 对应项，因此不能纳入 B0/B1 的 50 组一一对照。这两项最合理的用途是解释：纯设备切换带来的收益有限，而真正的大幅提升来自后续迁移学习与训练策略升级。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00"/>
        <w:gridCol w:w="1200"/>
        <w:gridCol w:w="1500"/>
        <w:gridCol w:w="2800"/>
        <w:gridCol w:w="30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实验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Test Acc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Macro F1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可对照对象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v1.0_scratch_ce_cpu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39.68%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0.4427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v1.1_scratch_ce_cuda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纯 CPU baseline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v1.1_scratch_ce_cuda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40.63%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0.4488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v1.0_scratch_ce_cpu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只切到 CUDA，未启用迁移学习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五、B0 与 B1 的 10 组单模型一一对照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这 10 对实验控制了训练策略，只改变 backbone。结果是 B1 在 10/10 对单模型对照里全部优于 B0，平均准确率提升 +11.56 个百分点，平均 Macro F1 提升 +0.1103。这说明从 B0 升级到 B1，不是只让最优点更高，而是让整条单模型实验线整体抬升。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200"/>
        <w:gridCol w:w="1800"/>
        <w:gridCol w:w="3300"/>
        <w:gridCol w:w="1800"/>
        <w:gridCol w:w="1500"/>
        <w:gridCol w:w="14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配置族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B0实验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B0 Acc / F1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B1实验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B1 Acc / F1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Acc变化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F1变化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76.19% / 0.7721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 / 0.8771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+10.48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+0.1051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v2.1_pretrained_ce_cosine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v2.1_pretrained_ce_cosine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 / 0.7957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v2.1_pretrained_ce_cosine_b1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92.06% / 0.9226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+14.92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+0.1270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83.81% / 0.8416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89.52% / 0.8996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+5.71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+0.0580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77.46% / 0.7894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 / 0.8948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+11.75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+0.1054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v2.4_pretrained_ce_ls_cosine_weightedce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v2.4_pretrained_ce_ls_cosine_weightedce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73.33% / 0.7547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v2.4_pretrained_ce_ls_cosine_weightedce_b1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91.43% / 0.9213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+18.10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+0.1666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79.37% / 0.7988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85.08% / 0.8634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+5.71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+0.0646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v3.1_pretrained_focal_ls_cosine_mixup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v3.1_pretrained_focal_ls_cosine_mixup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71.75% / 0.7320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v3.1_pretrained_focal_ls_cosine_mixup_b1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86.03% / 0.8761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+14.29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+0.1441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v3.2_pretrained_focal_ls_cosine_cutmix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v3.2_pretrained_focal_ls_cosine_cutmix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73.97% / 0.7546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v3.2_pretrained_focal_ls_cosine_cutmix_b1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90.16% / 0.9073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+16.19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+0.1527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 / 0.7884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92.70% / 0.9317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+15.56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+0.1433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86.35% / 0.8646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 / 0.9008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+2.86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+0.0362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六、B0 与 B1 的 10 组三肿瘤级联一一对照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三肿瘤级联这一层，B1 同样在 10/10 对严格对照里全部优于 B0，平均准确率提升 +11.02 个百分点，平均 Macro F1 提升 +0.1041。这说明专家级联的收益并没有被更强主干吃掉，相反，B1 与专家模型的组合总体更有效。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200"/>
        <w:gridCol w:w="1800"/>
        <w:gridCol w:w="3300"/>
        <w:gridCol w:w="1800"/>
        <w:gridCol w:w="1500"/>
        <w:gridCol w:w="14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配置族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B0实验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B0 Acc / F1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B1实验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B1 Acc / F1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Acc变化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F1变化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76.19% / 0.7724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cascade_v2.0_pretrained_ce_b1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85.40% / 0.8577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+9.21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+0.0853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v2.1_pretrained_ce_cosine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cascade_v2.1_pretrained_ce_cosine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 / 0.7937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cascade_v2.1_pretrained_ce_cosine_b1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92.06% / 0.9221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+14.92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+0.1284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84.44% / 0.8481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cascade_v2.2_pretrained_ce_ls_b1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89.84% / 0.9017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+5.40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+0.0536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 / 0.7870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cascade_v2.3_pretrained_ce_ls_cosine_b1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89.84% / 0.8992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+12.70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+0.1123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v2.4_pretrained_ce_ls_cosine_weightedce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cascade_v2.4_pretrained_ce_ls_cosine_weightedce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74.60% / 0.7644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cascade_v2.4_pretrained_ce_ls_cosine_weightedce_b1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91.11% / 0.9179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+16.51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+0.1534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79.68% / 0.8014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cascade_v3.0_pretrained_focal_ls_cosine_b1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 / 0.8752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+6.98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+0.0738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v3.1_pretrained_focal_ls_cosine_mixup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cascade_v3.1_pretrained_focal_ls_cosine_mixup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73.97% / 0.7539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cascade_v3.1_pretrained_focal_ls_cosine_mixup_b1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86.35% / 0.8773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+12.38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+0.1234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v3.2_pretrained_focal_ls_cosine_cutmix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cascade_v3.2_pretrained_focal_ls_cosine_cutmix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76.19% / 0.7739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cascade_v3.2_pretrained_focal_ls_cosine_cutmix_b1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91.75% / 0.9204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+15.56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+0.1465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cascade_v3.3_pretrained_focal_ls_cosine_se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78.73% / 0.8012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93.02% / 0.9350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+14.29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+0.1338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87.62% / 0.8773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cascade_v3.4_pretrained_focal_ls_cosine_cbam_b1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89.84% / 0.9077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+2.22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+0.0305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七、B0 与 B1 的 30 组两两专家级联一一对照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两两专家级联是对照数量最多的一组，共 30 对。B1 在这 30/30 对对照里也全部优于 B0，平均准确率提升 +11.42 个百分点，平均 Macro F1 提升 +0.1087。因此，主干升级到 B1 后，不仅单模型更强，连局部纠错能力也普遍增强。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200"/>
        <w:gridCol w:w="1800"/>
        <w:gridCol w:w="3300"/>
        <w:gridCol w:w="1800"/>
        <w:gridCol w:w="1500"/>
        <w:gridCol w:w="14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配置族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B0实验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B0 Acc / F1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B1实验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B1 Acc / F1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Acc变化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F1变化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 + 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75.56% / 0.7670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cascade_pair_ad_lc_v2.0_pretrained_ce_b1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86.35% / 0.8735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+10.79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+0.1065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v2.1_pretrained_ce_cosine + 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cascade_pair_ad_lc_v2.1_pretrained_ce_cosine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77.46% / 0.7990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cascade_pair_ad_lc_v2.1_pretrained_ce_cosine_b1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91.75% / 0.9189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+14.29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+0.1198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 + 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84.13% / 0.8429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cascade_pair_ad_lc_v2.2_pretrained_ce_ls_b1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90.48% / 0.9113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+6.35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+0.0684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 + 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78.10% / 0.7953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cascade_pair_ad_lc_v2.3_pretrained_ce_ls_cosine_b1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 / 0.8948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+11.11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+0.0995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v2.4_pretrained_ce_ls_cosine_weightedce + 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cascade_pair_ad_lc_v2.4_pretrained_ce_ls_cosine_weightedce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74.29% / 0.7630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cascade_pair_ad_lc_v2.4_pretrained_ce_ls_cosine_weightedce_b1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91.43% / 0.9213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+17.14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+0.1583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 + 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79.68% / 0.8022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cascade_pair_ad_lc_v3.0_pretrained_focal_ls_cosine_b1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84.44% / 0.8573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+4.76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+0.0552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v3.1_pretrained_focal_ls_cosine_mixup + 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cascade_pair_ad_lc_v3.1_pretrained_focal_ls_cosine_mixup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72.06% / 0.7353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cascade_pair_ad_lc_v3.1_pretrained_focal_ls_cosine_mixup_b1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 / 0.8834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+14.60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+0.1481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v3.2_pretrained_focal_ls_cosine_cutmix + 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cascade_pair_ad_lc_v3.2_pretrained_focal_ls_cosine_cutmix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74.29% / 0.7580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cascade_pair_ad_lc_v3.2_pretrained_focal_ls_cosine_cutmix_b1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90.79% / 0.9137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+16.51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+0.1557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 + 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cascade_pair_ad_lc_v3.3_pretrained_focal_ls_cosine_se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78.10% / 0.7972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92.38% / 0.9281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+14.29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+0.1309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 + 腺癌-大细胞癌二分类专家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86.35% / 0.8640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cascade_pair_ad_lc_v3.4_pretrained_focal_ls_cosine_cbam_b1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90.16% / 0.9103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+3.81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+0.0463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 + 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 / 0.7806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cascade_pair_ad_sq_v2.0_pretrained_ce_b1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87.30% / 0.8824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+10.16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+0.1019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v2.1_pretrained_ce_cosine + 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cascade_pair_ad_sq_v2.1_pretrained_ce_cosine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 / 0.7953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cascade_pair_ad_sq_v2.1_pretrained_ce_cosine_b1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92.38% / 0.9254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+15.24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+0.1301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 + 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83.81% / 0.8417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cascade_pair_ad_sq_v2.2_pretrained_ce_ls_b1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89.84% / 0.9020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+6.03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+0.0603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 + 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 / 0.7868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cascade_pair_ad_sq_v2.3_pretrained_ce_ls_cosine_b1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 / 0.8949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+12.06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+0.1081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v2.4_pretrained_ce_ls_cosine_weightedce + 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cascade_pair_ad_sq_v2.4_pretrained_ce_ls_cosine_weightedce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73.33% / 0.7547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cascade_pair_ad_sq_v2.4_pretrained_ce_ls_cosine_weightedce_b1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91.75% / 0.9236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+18.41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+0.1690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 + 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79.37% / 0.7988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cascade_pair_ad_sq_v3.0_pretrained_focal_ls_cosine_b1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85.08% / 0.8632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+5.71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+0.0644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v3.1_pretrained_focal_ls_cosine_mixup + 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cascade_pair_ad_sq_v3.1_pretrained_focal_ls_cosine_mixup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71.75% / 0.7320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cascade_pair_ad_sq_v3.1_pretrained_focal_ls_cosine_mixup_b1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86.98% / 0.8846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+15.24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+0.1527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v3.2_pretrained_focal_ls_cosine_cutmix + 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cascade_pair_ad_sq_v3.2_pretrained_focal_ls_cosine_cutmix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75.24% / 0.7654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cascade_pair_ad_sq_v3.2_pretrained_focal_ls_cosine_cutmix_b1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91.11% / 0.9148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+15.87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+0.1493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 + 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cascade_pair_ad_sq_v3.3_pretrained_focal_ls_cosine_se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76.83% / 0.7857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93.65% / 0.9390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+16.83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+0.1533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 + 腺癌-鳞癌二分类专家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 / 0.8674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cascade_pair_ad_sq_v3.4_pretrained_focal_ls_cosine_cbam_b1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90.16% / 0.9083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+3.49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+0.0410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 + 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76.51% / 0.7753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cascade_pair_lc_sq_v2.0_pretrained_ce_b1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 / 0.8771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+10.16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+0.1018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v2.1_pretrained_ce_cosine + 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cascade_pair_lc_sq_v2.1_pretrained_ce_cosine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78.10% / 0.8055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cascade_pair_lc_sq_v2.1_pretrained_ce_cosine_b1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92.06% / 0.9226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+13.97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+0.1171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 + 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84.44% / 0.8480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cascade_pair_lc_sq_v2.2_pretrained_ce_ls_b1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 / 0.8960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+4.76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+0.0480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 + 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78.10% / 0.7969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cascade_pair_lc_sq_v2.3_pretrained_ce_ls_cosine_b1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 / 0.8944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+11.11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+0.0976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v2.4_pretrained_ce_ls_cosine_weightedce + 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cascade_pair_lc_sq_v2.4_pretrained_ce_ls_cosine_weightedce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73.97% / 0.7577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cascade_pair_lc_sq_v2.4_pretrained_ce_ls_cosine_weightedce_b1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91.43% / 0.9213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+17.46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+0.1636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 + 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79.37% / 0.7985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cascade_pair_lc_sq_v3.0_pretrained_focal_ls_cosine_b1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85.08% / 0.8625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+5.71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+0.0640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v3.1_pretrained_focal_ls_cosine_mixup + 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cascade_pair_lc_sq_v3.1_pretrained_focal_ls_cosine_mixup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73.33% / 0.7487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cascade_pair_lc_sq_v3.1_pretrained_focal_ls_cosine_mixup_b1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85.71% / 0.8718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+12.38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+0.1231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v3.2_pretrained_focal_ls_cosine_cutmix + 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cascade_pair_lc_sq_v3.2_pretrained_focal_ls_cosine_cutmix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73.97% / 0.7559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cascade_pair_lc_sq_v3.2_pretrained_focal_ls_cosine_cutmix_b1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90.16% / 0.9073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+16.19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+0.1514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 + 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cascade_pair_lc_sq_v3.3_pretrained_focal_ls_cosine_se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77.46% / 0.7895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cascade_pair_lc_sq_v3.3_pretrained_focal_ls_cosine_se_b1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92.70% / 0.9301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+15.24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+0.1406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 + 大细胞癌-鳞癌二分类专家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 / 0.8681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cascade_pair_lc_sq_v3.4_pretrained_focal_ls_cosine_cbam_b1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89.52% / 0.9043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+2.86 个百分点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+0.0363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八、同一家族内部：单模型与不同 cascade 方案如何对照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在 B0 内部，三肿瘤级联有 7/10 次优于对应单模型，而同家族下的最优两两专家级联有 10/10 次优于单模型；在 B1 内部，三肿瘤级联也有 7/10 次优于单模型，而同家族下的最优两两专家级联有 8/10 次优于单模型。因此，主模型与 cascade 的对照不能只看单个家族，而要看整个家族中哪种专家划分更适合该主模型。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8.1 B0 家族内部对照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1200"/>
        <w:gridCol w:w="1400"/>
        <w:gridCol w:w="1000"/>
        <w:gridCol w:w="1000"/>
        <w:gridCol w:w="1000"/>
        <w:gridCol w:w="42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配置族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单模型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三肿瘤级联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ad_lc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ad_sq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lc_sq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该家族最优版本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76.19%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76.19%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75.56%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76.51%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cascade_pair_ad_sq_v2.0_pretrained_ce (77.14%, 0.7806)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v2.1_pretrained_ce_cosine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77.46%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78.10%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cascade_pair_lc_sq_v2.1_pretrained_ce_cosine (78.10%, 0.8055)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83.81%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84.44%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84.13%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83.81%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84.44%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cascade_v2.2_pretrained_ce_ls (84.44%, 0.8481)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77.46%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78.10%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78.10%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cascade_pair_lc_sq_v2.3_pretrained_ce_ls_cosine (78.10%, 0.7969)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v2.4_pretrained_ce_ls_cosine_weightedce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73.33%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74.60%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74.29%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73.33%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73.97%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cascade_v2.4_pretrained_ce_ls_cosine_weightedce (74.60%, 0.7644)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79.37%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79.68%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79.68%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79.37%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79.37%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cascade_pair_ad_lc_v3.0_pretrained_focal_ls_cosine (79.68%, 0.8022)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v3.1_pretrained_focal_ls_cosine_mixup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71.75%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73.97%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72.06%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71.75%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73.33%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cascade_v3.1_pretrained_focal_ls_cosine_mixup (73.97%, 0.7539)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v3.2_pretrained_focal_ls_cosine_cutmix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73.97%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76.19%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74.29%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75.24%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73.97%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cascade_v3.2_pretrained_focal_ls_cosine_cutmix (76.19%, 0.7739)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78.73%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78.10%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76.83%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77.46%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cascade_v3.3_pretrained_focal_ls_cosine_se (78.73%, 0.8012)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86.35%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87.62%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86.35%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cascade_v3.4_pretrained_focal_ls_cosine_cbam (87.62%, 0.8773)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8.2 B1 家族内部对照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1200"/>
        <w:gridCol w:w="1400"/>
        <w:gridCol w:w="1000"/>
        <w:gridCol w:w="1000"/>
        <w:gridCol w:w="1000"/>
        <w:gridCol w:w="42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配置族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单模型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三肿瘤级联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ad_lc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ad_sq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lc_sq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该家族最优版本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 + 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85.40%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86.35%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87.30%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cascade_pair_ad_sq_v2.0_pretrained_ce_b1 (87.30%, 0.8824)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v2.1_pretrained_ce_cosine + 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92.06%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92.06%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91.75%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92.38%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92.06%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cascade_pair_ad_sq_v2.1_pretrained_ce_cosine_b1 (92.38%, 0.9254)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 + 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89.52%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89.84%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90.48%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89.84%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cascade_pair_ad_lc_v2.2_pretrained_ce_ls_b1 (90.48%, 0.9113)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 + 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89.84%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cascade_v2.3_pretrained_ce_ls_cosine_b1 (89.84%, 0.8992)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v2.4_pretrained_ce_ls_cosine_weightedce + 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91.43%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91.11%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91.43%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91.75%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91.43%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cascade_pair_ad_sq_v2.4_pretrained_ce_ls_cosine_weightedce_b1 (91.75%, 0.9236)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 + 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85.08%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84.44%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85.08%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85.08%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cascade_v3.0_pretrained_focal_ls_cosine_b1 (86.67%, 0.8752)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v3.1_pretrained_focal_ls_cosine_mixup + 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86.03%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86.35%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86.67%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86.98%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85.71%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cascade_pair_ad_sq_v3.1_pretrained_focal_ls_cosine_mixup_b1 (86.98%, 0.8846)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v3.2_pretrained_focal_ls_cosine_cutmix + 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90.16%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91.75%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90.79%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91.11%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90.16%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cascade_v3.2_pretrained_focal_ls_cosine_cutmix_b1 (91.75%, 0.9204)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 + 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92.70%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93.02%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92.38%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93.65%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92.70%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cascade_pair_ad_sq_v3.3_pretrained_focal_ls_cosine_se_b1 (93.65%, 0.9390)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 + B1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89.21%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89.84%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90.16%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90.16%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89.52%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cascade_pair_ad_lc_v3.4_pretrained_focal_ls_cosine_cbam_b1 (90.16%, 0.9103)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九、结论与可直接引用的对照结论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1. 跨 backbone 的 50 对严格一一对照全部显示 B1 优于 B0：单模型 10/10、三肿瘤级联 10/10、两两专家级联 30/30。按平均值看，B1 相比 B0 的提升分别是：单模型 Acc +11.56 个百分点、Macro F1 +0.1103；三肿瘤级联 Acc +11.02 个百分点、Macro F1 +0.1041；两两专家级联 Acc +11.42 个百分点、Macro F1 +0.1087。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2. 如果要做训练策略消融，应优先在同 backbone 内部进行。B0 与 B1 都存在完整的组内消融链，但 B0 与 B1 之间的比较应被定义为 backbone 升级实验，不能与单纯的 loss 或 scheduler 消融混写。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3. 如果要做专家模型结构对照，应固定同一主模型家族，再比较 single、三肿瘤级联和三种两两专家级联。这样的控制变量最干净，因为它只改变了后端的专家结构与触发后的纠错方式。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4. 当前最强结果是 cascade_pair_ad_sq_v3.3_pretrained_focal_ls_cosine_se_b1。如果你在论文里只保留一个最终推荐方案，优先写这个结果；如果你想强调从旧方案到新方案的系统性提升，则应写明：B1 在全部 50 对直接对照中全面优于 B0。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5. 在 B1 家族里，最优两两专家标签更偏向 ad_sq，即腺癌-鳞癌二分类专家，它在 10 个 B1 家族里有 8 次成为最优 pair 方案；这说明在 B1 主干下，针对腺癌与鳞癌边界的局部细化更容易转化成最终四分类增益。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B0与B1共102组正式实验结果对比</dc:title>
  <dc:creator>Codex</dc:creator>
  <cp:lastModifiedBy>Codex</cp:lastModifiedBy>
  <dcterms:created xsi:type="dcterms:W3CDTF">2026-07-19T12:00:00Z</dcterms:created>
  <dcterms:modified xsi:type="dcterms:W3CDTF">2026-07-19T12:00:00Z</dcterms:modified>
</cp:coreProperties>
</file>