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3A5C"/>
          <w:sz w:val="64"/>
        </w:rPr>
        <w:t>FinanceIQ</w:t>
      </w:r>
    </w:p>
    <w:p>
      <w:pPr>
        <w:jc w:val="center"/>
      </w:pPr>
      <w:r>
        <w:rPr>
          <w:b/>
          <w:color w:val="276FBF"/>
          <w:sz w:val="32"/>
        </w:rPr>
        <w:t>Capstone Project — Technical Progress Report</w:t>
      </w:r>
    </w:p>
    <w:p/>
    <w:p>
      <w:pPr>
        <w:jc w:val="center"/>
      </w:pPr>
      <w:r>
        <w:rPr>
          <w:i/>
          <w:color w:val="555555"/>
          <w:sz w:val="24"/>
        </w:rPr>
        <w:t>BIST Stock Scoring &amp; Financial Analytics Platform</w:t>
      </w:r>
    </w:p>
    <w:p/>
    <w:p/>
    <w:p>
      <w:pPr>
        <w:jc w:val="center"/>
      </w:pPr>
      <w:r>
        <w:rPr>
          <w:color w:val="555555"/>
          <w:sz w:val="22"/>
        </w:rPr>
        <w:t>Report Date: May 15, 2026</w:t>
      </w:r>
    </w:p>
    <w:p>
      <w:pPr>
        <w:jc w:val="center"/>
      </w:pPr>
      <w:r>
        <w:rPr>
          <w:color w:val="555555"/>
          <w:sz w:val="22"/>
        </w:rPr>
        <w:t>Repository: salih04/capstone-financeiq</w:t>
      </w:r>
    </w:p>
    <w:p>
      <w:r>
        <w:br w:type="page"/>
      </w:r>
    </w:p>
    <w:p>
      <w:pPr>
        <w:spacing w:before="360" w:after="120"/>
        <w:pBdr>
          <w:bottom w:val="single" w:sz="6" w:space="4" w:color="276FBF"/>
        </w:pBdr>
      </w:pPr>
      <w:r>
        <w:rPr>
          <w:b/>
          <w:color w:val="1A3A5C"/>
          <w:sz w:val="28"/>
        </w:rPr>
        <w:t>1. System Architecture</w:t>
      </w:r>
    </w:p>
    <w:p>
      <w:pPr>
        <w:spacing w:before="200" w:after="80"/>
      </w:pPr>
      <w:r>
        <w:rPr>
          <w:b/>
          <w:color w:val="276FBF"/>
          <w:sz w:val="22"/>
        </w:rPr>
        <w:t>1.1 Frontend → Backend → Database Flow</w:t>
      </w:r>
    </w:p>
    <w:p>
      <w:pPr>
        <w:spacing w:before="80" w:after="80"/>
        <w:ind w:left="432"/>
      </w:pPr>
      <w:r>
        <w:rPr>
          <w:rFonts w:ascii="Courier New" w:hAnsi="Courier New"/>
          <w:color w:val="222222"/>
          <w:sz w:val="17"/>
        </w:rPr>
        <w:t>User Browser</w:t>
        <w:br/>
        <w:t xml:space="preserve">    │</w:t>
        <w:br/>
        <w:t xml:space="preserve">    ▼</w:t>
        <w:br/>
        <w:t>React SPA  (port 3000)</w:t>
        <w:br/>
        <w:t xml:space="preserve">    │   Vite build · React 18 · React Router 6</w:t>
        <w:br/>
        <w:t xml:space="preserve">    │   axios client with automatic JWT Bearer injection</w:t>
        <w:br/>
        <w:t xml:space="preserve">    │   /api/* requests proxied via Nginx</w:t>
        <w:br/>
        <w:t xml:space="preserve">    │</w:t>
        <w:br/>
        <w:t xml:space="preserve">    ▼</w:t>
        <w:br/>
        <w:t>Nginx Reverse Proxy  (port 80 inside container)</w:t>
        <w:br/>
        <w:t xml:space="preserve">    │   proxy_pass → backend:8000</w:t>
        <w:br/>
        <w:t xml:space="preserve">    │   SPA fallback: all routes → index.html</w:t>
        <w:br/>
        <w:t xml:space="preserve">    │</w:t>
        <w:br/>
        <w:t xml:space="preserve">    ▼</w:t>
        <w:br/>
        <w:t>FastAPI Backend  (port 8000)</w:t>
        <w:br/>
        <w:t xml:space="preserve">    │   11 routers · 50+ endpoints · 17 service modules</w:t>
        <w:br/>
        <w:t xml:space="preserve">    │   SQLAlchemy ORM sessions · Pydantic v2 validation</w:t>
        <w:br/>
        <w:t xml:space="preserve">    │</w:t>
        <w:br/>
        <w:t xml:space="preserve">    ▼</w:t>
        <w:br/>
        <w:t>PostgreSQL 16  (port 5432)</w:t>
        <w:br/>
        <w:t xml:space="preserve">    25+ tables: users, companies, financial_statements,</w:t>
        <w:br/>
        <w:t xml:space="preserve">    computed_metrics, score_runs, forecast_runs, audit_logs …</w:t>
      </w:r>
    </w:p>
    <w:p>
      <w:pPr>
        <w:spacing w:before="200" w:after="80"/>
      </w:pPr>
      <w:r>
        <w:rPr>
          <w:b/>
          <w:color w:val="276FBF"/>
          <w:sz w:val="22"/>
        </w:rPr>
        <w:t>1.2 API Structure</w:t>
      </w:r>
    </w:p>
    <w:p>
      <w:pPr>
        <w:spacing w:after="80"/>
      </w:pPr>
      <w:r>
        <w:rPr>
          <w:i w:val="0"/>
          <w:sz w:val="20"/>
        </w:rPr>
        <w:t>11 routers are registered on the FastAPI application: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Router</w:t>
            </w:r>
          </w:p>
        </w:tc>
        <w:tc>
          <w:tcPr>
            <w:tcW w:type="dxa" w:w="2016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Prefix / Mount</w:t>
            </w:r>
          </w:p>
        </w:tc>
        <w:tc>
          <w:tcPr>
            <w:tcW w:type="dxa" w:w="5040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Operations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/auth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register, login, me (JWT)</w:t>
            </w:r>
          </w:p>
        </w:tc>
      </w:tr>
      <w:tr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01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/users</w:t>
            </w:r>
          </w:p>
        </w:tc>
        <w:tc>
          <w:tcPr>
            <w:tcW w:type="dxa" w:w="504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profile read / update, onboarding fields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Companies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/companies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search, financials, metrics, transitions, sector-scores</w:t>
            </w:r>
          </w:p>
        </w:tc>
      </w:tr>
      <w:tr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Scoring</w:t>
            </w:r>
          </w:p>
        </w:tc>
        <w:tc>
          <w:tcPr>
            <w:tcW w:type="dxa" w:w="201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504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single score, compare, adaptive weights, score-run retrieval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Financials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/financials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CSV import, 12-ratio auto-calculation</w:t>
            </w:r>
          </w:p>
        </w:tc>
      </w:tr>
      <w:tr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Forecasting</w:t>
            </w:r>
          </w:p>
        </w:tc>
        <w:tc>
          <w:tcPr>
            <w:tcW w:type="dxa" w:w="201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504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upload presets, train, rank predictions, rolling CV evaluate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/reports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export CSV / JSON / PDF per score-run</w:t>
            </w:r>
          </w:p>
        </w:tc>
      </w:tr>
      <w:tr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Ingestion</w:t>
            </w:r>
          </w:p>
        </w:tc>
        <w:tc>
          <w:tcPr>
            <w:tcW w:type="dxa" w:w="201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/ingestion</w:t>
            </w:r>
          </w:p>
        </w:tc>
        <w:tc>
          <w:tcPr>
            <w:tcW w:type="dxa" w:w="504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V3 pipeline, job history, data-health dashboard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/validation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time-split validation, feature importances (SHAP)</w:t>
            </w:r>
          </w:p>
        </w:tc>
      </w:tr>
      <w:tr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Labeling</w:t>
            </w:r>
          </w:p>
        </w:tc>
        <w:tc>
          <w:tcPr>
            <w:tcW w:type="dxa" w:w="201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/labeling</w:t>
            </w:r>
          </w:p>
        </w:tc>
        <w:tc>
          <w:tcPr>
            <w:tcW w:type="dxa" w:w="504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label definition CRUD, distribution preview, activate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model registry, audit logs, user management</w:t>
            </w:r>
          </w:p>
        </w:tc>
      </w:tr>
      <w:tr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Fundamentals</w:t>
            </w:r>
          </w:p>
        </w:tc>
        <w:tc>
          <w:tcPr>
            <w:tcW w:type="dxa" w:w="201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504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quarterly fundamentals CSV, KAP ratios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News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/news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Finnhub market news (12 h cache)</w:t>
            </w:r>
          </w:p>
        </w:tc>
      </w:tr>
      <w:tr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201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504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API status + version</w:t>
            </w:r>
          </w:p>
        </w:tc>
      </w:tr>
    </w:tbl>
    <w:p/>
    <w:p>
      <w:pPr>
        <w:spacing w:before="200" w:after="80"/>
      </w:pPr>
      <w:r>
        <w:rPr>
          <w:b/>
          <w:color w:val="276FBF"/>
          <w:sz w:val="22"/>
        </w:rPr>
        <w:t>1.3 Authentication Structure</w:t>
      </w:r>
    </w:p>
    <w:p>
      <w:pPr>
        <w:spacing w:before="80" w:after="80"/>
        <w:ind w:left="432"/>
      </w:pPr>
      <w:r>
        <w:rPr>
          <w:rFonts w:ascii="Courier New" w:hAnsi="Courier New"/>
          <w:color w:val="222222"/>
          <w:sz w:val="17"/>
        </w:rPr>
        <w:t>POST /auth/login</w:t>
        <w:br/>
        <w:t xml:space="preserve">    ├── Lookup user by email (PostgreSQL)</w:t>
        <w:br/>
        <w:t xml:space="preserve">    ├── Check account lockout (5 failed attempts → 15-min lock)</w:t>
        <w:br/>
        <w:t xml:space="preserve">    ├── Verify bcrypt password hash  (passlib, cost = 12)</w:t>
        <w:br/>
        <w:t xml:space="preserve">    ├── Issue JWT  (HS256, 24 h expiry)  via python-jose</w:t>
        <w:br/>
        <w:t xml:space="preserve">    └── Reset failed_login_count on success</w:t>
        <w:br/>
        <w:br/>
        <w:t>Protected Endpoints</w:t>
        <w:br/>
        <w:t xml:space="preserve">    └── Authorization: Bearer &lt;token&gt;</w:t>
        <w:br/>
        <w:t xml:space="preserve">            └── get_current_user dependency</w:t>
        <w:br/>
        <w:t xml:space="preserve">                    ├── Decode &amp; validate JWT signature</w:t>
        <w:br/>
        <w:t xml:space="preserve">                    ├── Fetch live user record from DB</w:t>
        <w:br/>
        <w:t xml:space="preserve">                    └── Enforce role  (investor | admin | analyst)</w:t>
        <w:br/>
        <w:br/>
        <w:t>Frontend</w:t>
        <w:br/>
        <w:t xml:space="preserve">    ├── Token stored in localStorage</w:t>
        <w:br/>
        <w:t xml:space="preserve">    ├── axios interceptor injects token on every request</w:t>
        <w:br/>
        <w:t xml:space="preserve">    └── 401 response → automatic redirect to /login</w:t>
      </w:r>
    </w:p>
    <w:p>
      <w:pPr>
        <w:spacing w:before="200" w:after="80"/>
      </w:pPr>
      <w:r>
        <w:rPr>
          <w:b/>
          <w:color w:val="276FBF"/>
          <w:sz w:val="22"/>
        </w:rPr>
        <w:t>1.4 Deployment Structure</w:t>
      </w:r>
    </w:p>
    <w:p>
      <w:pPr>
        <w:spacing w:before="80" w:after="80"/>
        <w:ind w:left="432"/>
      </w:pPr>
      <w:r>
        <w:rPr>
          <w:rFonts w:ascii="Courier New" w:hAnsi="Courier New"/>
          <w:color w:val="222222"/>
          <w:sz w:val="17"/>
        </w:rPr>
        <w:t>docker-compose.yml</w:t>
        <w:br/>
        <w:t>├── db        postgres:16-alpine · port 5432 · persistent named volume</w:t>
        <w:br/>
        <w:t>│             health-check: pg_isready</w:t>
        <w:br/>
        <w:t>│</w:t>
        <w:br/>
        <w:t>├── backend   python:3.12-slim · port 8000</w:t>
        <w:br/>
        <w:t>│             bind-mount ./2.backend &amp; ./3.Datasets (live reload)</w:t>
        <w:br/>
        <w:t>│             CMD: python seed.py &amp;&amp; uvicorn app.main:app --reload</w:t>
        <w:br/>
        <w:t>│             env: DATABASE_URL, SECRET_KEY, ALGORITHM, TOKEN_EXPIRE</w:t>
        <w:br/>
        <w:t>│</w:t>
        <w:br/>
        <w:t>└── frontend  multi-stage build</w:t>
        <w:br/>
        <w:t xml:space="preserve">              Stage 1 – node:20-alpine  →  npm run build (Vite)</w:t>
        <w:br/>
        <w:t xml:space="preserve">              Stage 2 – nginx:alpine   →  serve /dist</w:t>
        <w:br/>
        <w:t xml:space="preserve">              Nginx: /api/* → backend:8000, SPA fallback</w:t>
        <w:br/>
        <w:t xml:space="preserve">              Exposed: port 3000 (host)</w:t>
        <w:br/>
        <w:br/>
        <w:t>Database migrations: Alembic  (5 migration files, 2026-04-06)</w:t>
        <w:br/>
        <w:t>Fallback:  Base.metadata.create_all() for missing tables</w:t>
        <w:br/>
        <w:t>Start:     docker-compose up --build</w:t>
        <w:br/>
        <w:t>Swagger:   http://localhost:8000/docs</w:t>
      </w:r>
    </w:p>
    <w:p>
      <w:r>
        <w:br w:type="page"/>
      </w:r>
    </w:p>
    <w:p>
      <w:pPr>
        <w:spacing w:before="360" w:after="120"/>
        <w:pBdr>
          <w:bottom w:val="single" w:sz="6" w:space="4" w:color="276FBF"/>
        </w:pBdr>
      </w:pPr>
      <w:r>
        <w:rPr>
          <w:b/>
          <w:color w:val="1A3A5C"/>
          <w:sz w:val="28"/>
        </w:rPr>
        <w:t>2. Current Implementation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87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888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Login / Authentication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JWT · bcrypt · account lockout (5 attempts/15 min) · role-based access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Company Search</w:t>
            </w:r>
          </w:p>
        </w:tc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Filter by ticker, name, sector, dataset; detail page with metrics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Financial Data Ingestion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V3 pipeline: job tracking · outlier detection · data-quality issues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Ratio Calculation Engine</w:t>
            </w:r>
          </w:p>
        </w:tc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12 ratios auto-computed on import (ROA, ROE, margins, liquidity, leverage, CF)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ML / Scoring Engine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Dual-mode (rule-based + logistic) · 5-model ensemble · adaptive weights · 3-level explainability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Stock Comparison</w:t>
            </w:r>
          </w:p>
        </w:tc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Multi-stock comparison across 5 models + ensemble · common-period intersection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Export — PDF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ReportLab styled report: summary · analysis · metric breakdown · AI commentary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Export — CSV</w:t>
            </w:r>
          </w:p>
        </w:tc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UTF-8-SIG (Excel-compatible) · header · summary · commentary · metric breakdown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Export — JSON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Pretty-printed · full score detail + AI commentary · Turkish char safe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Admin Panel</w:t>
            </w:r>
          </w:p>
        </w:tc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Model registry (CRUD) · audit log · user management · role promotion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Database Integration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PostgreSQL 16 · SQLAlchemy 2.0 · Alembic migrations · 25+ tables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API Endpoints</w:t>
            </w:r>
          </w:p>
        </w:tc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50+ endpoints · Swagger UI at /docs · Pydantic v2 validation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Forecasting Engine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Upload 2020–2025 winners · train sector models · ranked predictions · rolling CV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Validation Lab</w:t>
            </w:r>
          </w:p>
        </w:tc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Time-split val · confusion matrix · ROC-AUC · SHAP feature importances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Labeling Lab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Label definition CRUD · sector benchmarks · distribution preview · activation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Data Health Dashboard</w:t>
            </w:r>
          </w:p>
        </w:tc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Ingestion job history · per-row issue log (missing/outlier/duplicate/stale)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News Feed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Finnhub API integration · 12 h server-side cache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User Onboarding</w:t>
            </w:r>
          </w:p>
        </w:tc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user_type · risk_level · investment_scope · sector_focus profile fields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AI Natural Language Search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🔄 In Progress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Route &amp; page scaffold exist (/ai-search) · NL query logic pending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Airflow Scheduling</w:t>
            </w:r>
          </w:p>
        </w:tc>
        <w:tc>
          <w:tcPr>
            <w:tcW w:type="dxa" w:w="18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🔄 In Progress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forecasting_retrain_dag.py defined · Airflow not yet in docker-compose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276FBF"/>
        </w:pBdr>
      </w:pPr>
      <w:r>
        <w:rPr>
          <w:b/>
          <w:color w:val="1A3A5C"/>
          <w:sz w:val="28"/>
        </w:rPr>
        <w:t>3. Machine Learning Details</w:t>
      </w:r>
    </w:p>
    <w:p>
      <w:pPr>
        <w:spacing w:before="200" w:after="80"/>
      </w:pPr>
      <w:r>
        <w:rPr>
          <w:b/>
          <w:color w:val="276FBF"/>
          <w:sz w:val="22"/>
        </w:rPr>
        <w:t>3.1 Models Being Tested /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880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68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Rule-Based Scorer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Weighted threshold rules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Default scoring (no training required) · produces 0–100 score</w:t>
            </w:r>
          </w:p>
        </w:tc>
      </w:tr>
      <w:tr>
        <w:tc>
          <w:tcPr>
            <w:tcW w:type="dxa" w:w="288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288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Binary classification</w:t>
            </w:r>
          </w:p>
        </w:tc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Trained on computed metrics → success label · alternative scoring mode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ElasticNet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L1+L2 regularized regression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Forecasting ensemble member 1 · high interpretability</w:t>
            </w:r>
          </w:p>
        </w:tc>
      </w:tr>
      <w:tr>
        <w:tc>
          <w:tcPr>
            <w:tcW w:type="dxa" w:w="288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288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Bootstrap ensemble (bagging)</w:t>
            </w:r>
          </w:p>
        </w:tc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Forecasting ensemble member 2 · handles non-linearity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Gradient boosting (boosting)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Forecasting ensemble member 3 · early stopping</w:t>
            </w:r>
          </w:p>
        </w:tc>
      </w:tr>
      <w:tr>
        <w:tc>
          <w:tcPr>
            <w:tcW w:type="dxa" w:w="288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SARIMAX</w:t>
            </w:r>
          </w:p>
        </w:tc>
        <w:tc>
          <w:tcPr>
            <w:tcW w:type="dxa" w:w="288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Seasonal time-series AR model</w:t>
            </w:r>
          </w:p>
        </w:tc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Forecasting ensemble member 4 · captures temporal patterns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Temporal Fusion Transformer (TFT)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Attention-based sequence model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Forecasting ensemble member 5 · multi-horizon forecasting</w:t>
            </w:r>
          </w:p>
        </w:tc>
      </w:tr>
    </w:tbl>
    <w:p/>
    <w:p>
      <w:pPr>
        <w:spacing w:after="80"/>
      </w:pPr>
      <w:r>
        <w:rPr>
          <w:i/>
          <w:color w:val="555555"/>
          <w:sz w:val="20"/>
        </w:rPr>
        <w:t>Multi-model ensemble initial weights: 0.2 each (equal). Weights updated from rolling cross-validation results.</w:t>
      </w:r>
    </w:p>
    <w:p>
      <w:pPr>
        <w:spacing w:before="200" w:after="80"/>
      </w:pPr>
      <w:r>
        <w:rPr>
          <w:b/>
          <w:color w:val="276FBF"/>
          <w:sz w:val="22"/>
        </w:rPr>
        <w:t>3.2 Dataset</w:t>
      </w:r>
    </w:p>
    <w:p>
      <w:pPr>
        <w:pStyle w:val="ListBullet"/>
        <w:spacing w:after="40"/>
        <w:ind w:left="360"/>
      </w:pPr>
      <w:r>
        <w:rPr>
          <w:sz w:val="20"/>
        </w:rPr>
        <w:t>Winner cohort Excel files: 6 files covering 2020–2025, BIST Turkish stocks</w:t>
      </w:r>
    </w:p>
    <w:p>
      <w:pPr>
        <w:pStyle w:val="ListBullet"/>
        <w:spacing w:after="40"/>
        <w:ind w:left="360"/>
      </w:pPr>
      <w:r>
        <w:rPr>
          <w:sz w:val="20"/>
        </w:rPr>
        <w:t>Quarterly fundamentals: user-uploaded CSV, 30+ financial fields per stock/period</w:t>
      </w:r>
    </w:p>
    <w:p>
      <w:pPr>
        <w:pStyle w:val="ListBullet"/>
        <w:spacing w:after="40"/>
        <w:ind w:left="360"/>
      </w:pPr>
      <w:r>
        <w:rPr>
          <w:sz w:val="20"/>
        </w:rPr>
        <w:t>KAP HTML financials: scraped from Turkish capital markets board disclosures</w:t>
      </w:r>
    </w:p>
    <w:p>
      <w:pPr>
        <w:pStyle w:val="ListBullet"/>
        <w:spacing w:after="40"/>
        <w:ind w:left="360"/>
      </w:pPr>
      <w:r>
        <w:rPr>
          <w:sz w:val="20"/>
        </w:rPr>
        <w:t>Finnhub API: real-time market news (not used for model training)</w:t>
      </w:r>
    </w:p>
    <w:p>
      <w:pPr>
        <w:pStyle w:val="ListBullet"/>
        <w:spacing w:after="40"/>
        <w:ind w:left="360"/>
      </w:pPr>
      <w:r>
        <w:rPr>
          <w:sz w:val="20"/>
        </w:rPr>
        <w:t>Time range: 2020–2025 (6 years annual; quarterly where available)</w:t>
      </w:r>
    </w:p>
    <w:p>
      <w:pPr>
        <w:spacing w:before="200" w:after="80"/>
      </w:pPr>
      <w:r>
        <w:rPr>
          <w:b/>
          <w:color w:val="276FBF"/>
          <w:sz w:val="22"/>
        </w:rPr>
        <w:t>3.3 Train / Test Methodology</w:t>
      </w:r>
    </w:p>
    <w:p>
      <w:pPr>
        <w:pStyle w:val="ListBullet"/>
        <w:spacing w:after="40"/>
        <w:ind w:left="360"/>
      </w:pPr>
      <w:r>
        <w:rPr>
          <w:sz w:val="20"/>
        </w:rPr>
        <w:t>Time-Split Validation: data sorted by period; first 70% → train, last 30% → test (no data leakage)</w:t>
      </w:r>
    </w:p>
    <w:p>
      <w:pPr>
        <w:pStyle w:val="ListBullet"/>
        <w:spacing w:after="40"/>
        <w:ind w:left="360"/>
      </w:pPr>
      <w:r>
        <w:rPr>
          <w:sz w:val="20"/>
        </w:rPr>
        <w:t>Rolling Window CV: configurable window size; per-fold metrics stored in forecast_evaluation_folds table</w:t>
      </w:r>
    </w:p>
    <w:p>
      <w:pPr>
        <w:pStyle w:val="ListBullet"/>
        <w:spacing w:after="40"/>
        <w:ind w:left="360"/>
      </w:pPr>
      <w:r>
        <w:rPr>
          <w:sz w:val="20"/>
        </w:rPr>
        <w:t>Labeling Strategies: sector median benchmark · upper quartile · risk-adjusted · custom threshold rules</w:t>
      </w:r>
    </w:p>
    <w:p>
      <w:pPr>
        <w:pStyle w:val="ListBullet"/>
        <w:spacing w:after="40"/>
        <w:ind w:left="360"/>
      </w:pPr>
      <w:r>
        <w:rPr>
          <w:sz w:val="20"/>
        </w:rPr>
        <w:t>Feature scaling: StandardScaler applied before logistic regression and tree-based models</w:t>
      </w:r>
    </w:p>
    <w:p>
      <w:pPr>
        <w:pStyle w:val="ListBullet"/>
        <w:spacing w:after="40"/>
        <w:ind w:left="360"/>
      </w:pPr>
      <w:r>
        <w:rPr>
          <w:sz w:val="20"/>
        </w:rPr>
        <w:t>Missing value imputation: median per feature / sector / period (forecasting pipeline)</w:t>
      </w:r>
    </w:p>
    <w:p>
      <w:pPr>
        <w:spacing w:before="200" w:after="80"/>
      </w:pPr>
      <w:r>
        <w:rPr>
          <w:b/>
          <w:color w:val="276FBF"/>
          <w:sz w:val="22"/>
        </w:rPr>
        <w:t>3.4 Metrics Tracked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336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Fraction of correctly classified samples</w:t>
            </w:r>
          </w:p>
        </w:tc>
      </w:tr>
      <w:tr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633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TP / (TP + FP)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Recall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TP / (TP + FN)</w:t>
            </w:r>
          </w:p>
        </w:tc>
      </w:tr>
      <w:tr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F1 Score</w:t>
            </w:r>
          </w:p>
        </w:tc>
        <w:tc>
          <w:tcPr>
            <w:tcW w:type="dxa" w:w="633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Harmonic mean of precision and recall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ROC-AUC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Area under receiver operating characteristic curve</w:t>
            </w:r>
          </w:p>
        </w:tc>
      </w:tr>
      <w:tr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Confusion Matrix</w:t>
            </w:r>
          </w:p>
        </w:tc>
        <w:tc>
          <w:tcPr>
            <w:tcW w:type="dxa" w:w="633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TP / FP / TN / FN stored as JSON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Calibration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Prediction confidence vs actual outcome summary</w:t>
            </w:r>
          </w:p>
        </w:tc>
      </w:tr>
      <w:tr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Rank Stability</w:t>
            </w:r>
          </w:p>
        </w:tc>
        <w:tc>
          <w:tcPr>
            <w:tcW w:type="dxa" w:w="633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Mean overlap@K across rolling CV folds (forecasting)</w:t>
            </w:r>
          </w:p>
        </w:tc>
      </w:tr>
    </w:tbl>
    <w:p/>
    <w:p>
      <w:pPr>
        <w:spacing w:after="80"/>
      </w:pPr>
      <w:r>
        <w:rPr>
          <w:i/>
          <w:color w:val="555555"/>
          <w:sz w:val="20"/>
        </w:rPr>
        <w:t>Quantitative metric values depend on labeled dataset loaded at run time. Validation infrastructure is fully operational.</w:t>
      </w:r>
    </w:p>
    <w:p>
      <w:pPr>
        <w:spacing w:before="200" w:after="80"/>
      </w:pPr>
      <w:r>
        <w:rPr>
          <w:b/>
          <w:color w:val="276FBF"/>
          <w:sz w:val="22"/>
        </w:rPr>
        <w:t>3.5 Key Financial Features / Ratios Identified</w:t>
      </w:r>
    </w:p>
    <w:p>
      <w:pPr>
        <w:spacing w:after="80"/>
      </w:pPr>
      <w:r>
        <w:rPr>
          <w:i w:val="0"/>
          <w:sz w:val="20"/>
        </w:rPr>
        <w:t>12 core computed metrics used across all scoring modes: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03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59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Rule-Based Weight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Profitability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Return on Assets (ROA)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15 pts</w:t>
            </w:r>
          </w:p>
        </w:tc>
      </w:tr>
      <w:tr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Profitability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Return on Equity (ROE)</w:t>
            </w:r>
          </w:p>
        </w:tc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15 pts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Profitability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Operating Margin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10 pts</w:t>
            </w:r>
          </w:p>
        </w:tc>
      </w:tr>
      <w:tr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Profitability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Net Margin</w:t>
            </w:r>
          </w:p>
        </w:tc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5 pts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Liquidity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Current Ratio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10 pts</w:t>
            </w:r>
          </w:p>
        </w:tc>
      </w:tr>
      <w:tr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Liquidity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Quick Ratio</w:t>
            </w:r>
          </w:p>
        </w:tc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5 pts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Liquidity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Cash Ratio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5 pts</w:t>
            </w:r>
          </w:p>
        </w:tc>
      </w:tr>
      <w:tr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Leverage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Debt-to-Equity</w:t>
            </w:r>
          </w:p>
        </w:tc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10 pts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Leverage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Debt-to-Assets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5 pts</w:t>
            </w:r>
          </w:p>
        </w:tc>
      </w:tr>
      <w:tr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Cash Flow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OCF-to-Debt</w:t>
            </w:r>
          </w:p>
        </w:tc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10 pts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Cash Flow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OCF-to-Assets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5 pts</w:t>
            </w:r>
          </w:p>
        </w:tc>
      </w:tr>
      <w:tr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Cash Flow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Cash Flow Margin</w:t>
            </w:r>
          </w:p>
        </w:tc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5 pts</w:t>
            </w:r>
          </w:p>
        </w:tc>
      </w:tr>
    </w:tbl>
    <w:p/>
    <w:p>
      <w:pPr>
        <w:spacing w:after="80"/>
      </w:pPr>
      <w:r>
        <w:rPr>
          <w:i/>
          <w:sz w:val="20"/>
        </w:rPr>
        <w:t>Category totals: Profitability 35 pts · Cash Flow 30 pts · Liquidity 20 pts · Leverage 15 pts = 100 pts total.</w:t>
      </w:r>
    </w:p>
    <w:p>
      <w:pPr>
        <w:spacing w:before="200" w:after="80"/>
      </w:pPr>
      <w:r>
        <w:rPr>
          <w:b/>
          <w:color w:val="276FBF"/>
          <w:sz w:val="22"/>
        </w:rPr>
        <w:t>3.6 Explainability (3-Level Framework)</w:t>
      </w:r>
    </w:p>
    <w:p>
      <w:pPr>
        <w:spacing w:before="160" w:after="40"/>
      </w:pPr>
      <w:r>
        <w:rPr>
          <w:b/>
          <w:color w:val="1A3A5C"/>
          <w:sz w:val="20"/>
        </w:rPr>
        <w:t>Level 1 — Feature Contribution</w:t>
      </w:r>
    </w:p>
    <w:p>
      <w:pPr>
        <w:pStyle w:val="ListBullet"/>
        <w:spacing w:after="40"/>
        <w:ind w:left="360"/>
      </w:pPr>
      <w:r>
        <w:rPr>
          <w:sz w:val="20"/>
        </w:rPr>
        <w:t>Per-metric: raw value · normalized value (z-score vs sector benchmark)</w:t>
      </w:r>
    </w:p>
    <w:p>
      <w:pPr>
        <w:pStyle w:val="ListBullet"/>
        <w:spacing w:after="40"/>
        <w:ind w:left="360"/>
      </w:pPr>
      <w:r>
        <w:rPr>
          <w:sz w:val="20"/>
        </w:rPr>
        <w:t>Weight from model + contribution to total score</w:t>
      </w:r>
    </w:p>
    <w:p>
      <w:pPr>
        <w:pStyle w:val="ListBullet"/>
        <w:spacing w:after="40"/>
        <w:ind w:left="360"/>
      </w:pPr>
      <w:r>
        <w:rPr>
          <w:sz w:val="20"/>
        </w:rPr>
        <w:t>Transition delta from previous period · sector z-score context</w:t>
      </w:r>
    </w:p>
    <w:p>
      <w:pPr>
        <w:spacing w:before="160" w:after="40"/>
      </w:pPr>
      <w:r>
        <w:rPr>
          <w:b/>
          <w:color w:val="1A3A5C"/>
          <w:sz w:val="20"/>
        </w:rPr>
        <w:t>Level 2 — Human-Readable Sentence (Turkish)</w:t>
      </w:r>
    </w:p>
    <w:p>
      <w:pPr>
        <w:pStyle w:val="ListBullet"/>
        <w:spacing w:after="40"/>
        <w:ind w:left="360"/>
      </w:pPr>
      <w:r>
        <w:rPr>
          <w:sz w:val="20"/>
        </w:rPr>
        <w:t>Absolute level assessment: 'strong' / 'medium' / 'weak'</w:t>
      </w:r>
    </w:p>
    <w:p>
      <w:pPr>
        <w:pStyle w:val="ListBullet"/>
        <w:spacing w:after="40"/>
        <w:ind w:left="360"/>
      </w:pPr>
      <w:r>
        <w:rPr>
          <w:sz w:val="20"/>
        </w:rPr>
        <w:t>Trend indicator: 'improving ✓' or 'deteriorating ✗'</w:t>
      </w:r>
    </w:p>
    <w:p>
      <w:pPr>
        <w:pStyle w:val="ListBullet"/>
        <w:spacing w:after="40"/>
        <w:ind w:left="360"/>
      </w:pPr>
      <w:r>
        <w:rPr>
          <w:sz w:val="20"/>
        </w:rPr>
        <w:t>Sector context: 'above average' / 'below peers'</w:t>
      </w:r>
    </w:p>
    <w:p>
      <w:pPr>
        <w:pStyle w:val="ListBullet"/>
        <w:spacing w:after="40"/>
        <w:ind w:left="360"/>
      </w:pPr>
      <w:r>
        <w:rPr>
          <w:sz w:val="20"/>
        </w:rPr>
        <w:t>Risk signal if applicable</w:t>
      </w:r>
    </w:p>
    <w:p>
      <w:pPr>
        <w:spacing w:before="160" w:after="40"/>
      </w:pPr>
      <w:r>
        <w:rPr>
          <w:b/>
          <w:color w:val="1A3A5C"/>
          <w:sz w:val="20"/>
        </w:rPr>
        <w:t>Level 3 — Counterfactual Mini-Insight</w:t>
      </w:r>
    </w:p>
    <w:p>
      <w:pPr>
        <w:pStyle w:val="ListBullet"/>
        <w:spacing w:after="40"/>
        <w:ind w:left="360"/>
      </w:pPr>
      <w:r>
        <w:rPr>
          <w:sz w:val="20"/>
        </w:rPr>
        <w:t>'If metric X had been Y, total score would be Z'</w:t>
      </w:r>
    </w:p>
    <w:p>
      <w:pPr>
        <w:pStyle w:val="ListBullet"/>
        <w:spacing w:after="40"/>
        <w:ind w:left="360"/>
      </w:pPr>
      <w:r>
        <w:rPr>
          <w:sz w:val="20"/>
        </w:rPr>
        <w:t>Constructed by perturbing one metric at a time</w:t>
      </w:r>
    </w:p>
    <w:p>
      <w:pPr>
        <w:pStyle w:val="ListBullet"/>
        <w:spacing w:after="40"/>
        <w:ind w:left="360"/>
      </w:pPr>
      <w:r>
        <w:rPr>
          <w:sz w:val="20"/>
        </w:rPr>
        <w:t>Identifies high-impact improvement levers for the analyst</w:t>
      </w:r>
    </w:p>
    <w:p>
      <w:r>
        <w:br w:type="page"/>
      </w:r>
    </w:p>
    <w:p>
      <w:pPr>
        <w:spacing w:before="360" w:after="120"/>
        <w:pBdr>
          <w:bottom w:val="single" w:sz="6" w:space="4" w:color="276FBF"/>
        </w:pBdr>
      </w:pPr>
      <w:r>
        <w:rPr>
          <w:b/>
          <w:color w:val="1A3A5C"/>
          <w:sz w:val="28"/>
        </w:rPr>
        <w:t>4. Data Pipeline Details</w:t>
      </w:r>
    </w:p>
    <w:p>
      <w:pPr>
        <w:spacing w:before="200" w:after="80"/>
      </w:pPr>
      <w:r>
        <w:rPr>
          <w:b/>
          <w:color w:val="276FBF"/>
          <w:sz w:val="22"/>
        </w:rPr>
        <w:t>4.1 Data 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31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600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016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Ingested Into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Winner Excel Presets (2020–2025)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6 × .xlsx files in 3.Datasets/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winner_cohort_rows table</w:t>
            </w:r>
          </w:p>
        </w:tc>
      </w:tr>
      <w:tr>
        <w:tc>
          <w:tcPr>
            <w:tcW w:type="dxa" w:w="331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Quarterly Fundamentals CSV</w:t>
            </w:r>
          </w:p>
        </w:tc>
        <w:tc>
          <w:tcPr>
            <w:tcW w:type="dxa" w:w="360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User upload via /fundamentals/upload-csv (30+ fields)</w:t>
            </w:r>
          </w:p>
        </w:tc>
        <w:tc>
          <w:tcPr>
            <w:tcW w:type="dxa" w:w="201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quarterly_fundamentals table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KAP HTML Financials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Scraped via kap_financials_service.py (BeautifulSoup4)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financial_statements table</w:t>
            </w:r>
          </w:p>
        </w:tc>
      </w:tr>
      <w:tr>
        <w:tc>
          <w:tcPr>
            <w:tcW w:type="dxa" w:w="331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Manual CSV Import</w:t>
            </w:r>
          </w:p>
        </w:tc>
        <w:tc>
          <w:tcPr>
            <w:tcW w:type="dxa" w:w="360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Structured upload via /ingestion/import/csv</w:t>
            </w:r>
          </w:p>
        </w:tc>
        <w:tc>
          <w:tcPr>
            <w:tcW w:type="dxa" w:w="201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financial_statements + computed_metrics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Finnhub REST API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JSON market news (12 h server-side cache)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Served directly (not persisted)</w:t>
            </w:r>
          </w:p>
        </w:tc>
      </w:tr>
    </w:tbl>
    <w:p/>
    <w:p>
      <w:pPr>
        <w:spacing w:before="200" w:after="80"/>
      </w:pPr>
      <w:r>
        <w:rPr>
          <w:b/>
          <w:color w:val="276FBF"/>
          <w:sz w:val="22"/>
        </w:rPr>
        <w:t>4.2 How Financial Data Is Retrieved — V3 Ingestion Pipeline</w:t>
      </w:r>
    </w:p>
    <w:p>
      <w:pPr>
        <w:spacing w:before="80" w:after="80"/>
        <w:ind w:left="432"/>
      </w:pPr>
      <w:r>
        <w:rPr>
          <w:rFonts w:ascii="Courier New" w:hAnsi="Courier New"/>
          <w:color w:val="222222"/>
          <w:sz w:val="17"/>
        </w:rPr>
        <w:t>User uploads CSV / Excel file</w:t>
        <w:br/>
        <w:t xml:space="preserve">        │</w:t>
        <w:br/>
        <w:t xml:space="preserve">        ▼</w:t>
        <w:br/>
        <w:t>Ingestion Router  →  IngestionService (V3)</w:t>
        <w:br/>
        <w:t xml:space="preserve">        │</w:t>
        <w:br/>
        <w:t xml:space="preserve">        ├── 1. Validate required fields</w:t>
        <w:br/>
        <w:t xml:space="preserve">        │        (ticker, period, revenue, net_income, total_assets, total_equity)</w:t>
        <w:br/>
        <w:t xml:space="preserve">        │        Missing fields → DataQualityIssue(type=missing_field, severity=error)</w:t>
        <w:br/>
        <w:t xml:space="preserve">        │</w:t>
        <w:br/>
        <w:t xml:space="preserve">        ├── 2. Duplicate detection  (company_id, period) uniqueness check</w:t>
        <w:br/>
        <w:t xml:space="preserve">        │</w:t>
        <w:br/>
        <w:t xml:space="preserve">        ├── 3. Upsert FinancialStatement row</w:t>
        <w:br/>
        <w:t xml:space="preserve">        │</w:t>
        <w:br/>
        <w:t xml:space="preserve">        ├── 4. RatioService.compute_ratios() → 12 metrics</w:t>
        <w:br/>
        <w:t xml:space="preserve">        │        → Upsert ComputedMetric row</w:t>
        <w:br/>
        <w:t xml:space="preserve">        │</w:t>
        <w:br/>
        <w:t xml:space="preserve">        ├── 5. Outlier detection per metric</w:t>
        <w:br/>
        <w:t xml:space="preserve">        │        e.g. ROA ∈ (-2.0, 2.0), D/E ∈ (0, 50)</w:t>
        <w:br/>
        <w:t xml:space="preserve">        │        → DataQualityIssue(type=outlier, severity=warning)</w:t>
        <w:br/>
        <w:t xml:space="preserve">        │</w:t>
        <w:br/>
        <w:t xml:space="preserve">        └── 6. Post-processing</w:t>
        <w:br/>
        <w:t xml:space="preserve">                 ├── MetricTransition  (period-over-period deltas)</w:t>
        <w:br/>
        <w:t xml:space="preserve">                 ├── SectorBenchmark   (mean, std, percentiles per sector/period)</w:t>
        <w:br/>
        <w:t xml:space="preserve">                 └── SectorNormalizedFeature  (z-scores, percentile ranks)</w:t>
        <w:br/>
        <w:br/>
        <w:t>Job Tracking:  IngestionJob row (status: queued → running → success|partial|failed)</w:t>
        <w:br/>
        <w:t xml:space="preserve">               items_total / items_success / items_failed counted per run</w:t>
      </w:r>
    </w:p>
    <w:p>
      <w:pPr>
        <w:spacing w:before="200" w:after="80"/>
      </w:pPr>
      <w:r>
        <w:rPr>
          <w:b/>
          <w:color w:val="276FBF"/>
          <w:sz w:val="22"/>
        </w:rPr>
        <w:t>4.3 Preprocessing / Normalization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760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Text Normalization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Unicode NFKC · strip whitespace · Turkish character handling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Number Parsing</w:t>
            </w:r>
          </w:p>
        </w:tc>
        <w:tc>
          <w:tcPr>
            <w:tcW w:type="dxa" w:w="576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Handles Turkish decimal format (comma vs period) · currency symbols (₺, TL) · percentages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Missing Value Imputation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Median per feature / sector / period (ML training pipeline)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Feature Scaling</w:t>
            </w:r>
          </w:p>
        </w:tc>
        <w:tc>
          <w:tcPr>
            <w:tcW w:type="dxa" w:w="576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StandardScaler applied before logistic regression and tree-based models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Outlier Handling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Configurable per-metric thresholds · flagged as warnings (not excluded) · user reviews via Data Health page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Duplicate Detection</w:t>
            </w:r>
          </w:p>
        </w:tc>
        <w:tc>
          <w:tcPr>
            <w:tcW w:type="dxa" w:w="576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Single row enforced per (company, period) via DB unique constraint</w:t>
            </w:r>
          </w:p>
        </w:tc>
      </w:tr>
    </w:tbl>
    <w:p/>
    <w:p>
      <w:pPr>
        <w:spacing w:before="200" w:after="80"/>
      </w:pPr>
      <w:r>
        <w:rPr>
          <w:b/>
          <w:color w:val="276FBF"/>
          <w:sz w:val="22"/>
        </w:rPr>
        <w:t>4.4 Sector Adjustment Method</w:t>
      </w:r>
    </w:p>
    <w:p>
      <w:pPr>
        <w:pStyle w:val="ListBullet"/>
        <w:spacing w:after="40"/>
        <w:ind w:left="360"/>
      </w:pPr>
      <w:r>
        <w:rPr>
          <w:sz w:val="20"/>
        </w:rPr>
        <w:t>SectorBenchmark: for each (sector_code, period, feature_name) compute mean, std, median, p25, p75 across all companies in sector</w:t>
      </w:r>
    </w:p>
    <w:p>
      <w:pPr>
        <w:pStyle w:val="ListBullet"/>
        <w:spacing w:after="40"/>
        <w:ind w:left="360"/>
      </w:pPr>
      <w:r>
        <w:rPr>
          <w:sz w:val="20"/>
        </w:rPr>
        <w:t>Z-Score Normalization: z = (raw_value − sector_mean) / sector_std → stored as SectorNormalizedFeature</w:t>
      </w:r>
    </w:p>
    <w:p>
      <w:pPr>
        <w:pStyle w:val="ListBullet"/>
        <w:spacing w:after="40"/>
        <w:ind w:left="360"/>
      </w:pPr>
      <w:r>
        <w:rPr>
          <w:sz w:val="20"/>
        </w:rPr>
        <w:t>Percentile Rank: each company's position within its sector for each metric</w:t>
      </w:r>
    </w:p>
    <w:p>
      <w:pPr>
        <w:pStyle w:val="ListBullet"/>
        <w:spacing w:after="40"/>
        <w:ind w:left="360"/>
      </w:pPr>
      <w:r>
        <w:rPr>
          <w:sz w:val="20"/>
        </w:rPr>
        <w:t>Adaptive Weights: historical return correlations per category (profitability, liquidity, leverage, cash flow) used to adjust rule-based weights proportionally; falls back to base weights if insufficient data</w:t>
      </w:r>
    </w:p>
    <w:p>
      <w:r>
        <w:br w:type="page"/>
      </w:r>
    </w:p>
    <w:p>
      <w:pPr>
        <w:spacing w:before="360" w:after="120"/>
        <w:pBdr>
          <w:bottom w:val="single" w:sz="6" w:space="4" w:color="276FBF"/>
        </w:pBdr>
      </w:pPr>
      <w:r>
        <w:rPr>
          <w:b/>
          <w:color w:val="1A3A5C"/>
          <w:sz w:val="28"/>
        </w:rPr>
        <w:t>5. Screenshots — Capture Guide</w:t>
      </w:r>
    </w:p>
    <w:p>
      <w:pPr>
        <w:spacing w:after="80"/>
      </w:pPr>
      <w:r>
        <w:rPr>
          <w:i w:val="0"/>
          <w:sz w:val="20"/>
        </w:rPr>
        <w:t>Start the application with: docker-compose up --build</w:t>
      </w:r>
    </w:p>
    <w:p>
      <w:pPr>
        <w:spacing w:after="80"/>
      </w:pPr>
      <w:r>
        <w:rPr>
          <w:i/>
          <w:color w:val="276FBF"/>
          <w:sz w:val="20"/>
        </w:rPr>
        <w:t>Frontend → http://localhost:3000  |  Swagger API → http://localhost:8000/docs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Page / View</w:t>
            </w:r>
          </w:p>
        </w:tc>
        <w:tc>
          <w:tcPr>
            <w:tcW w:type="dxa" w:w="2448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888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Capture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Login Page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Login form with email &amp; password fields, project branding</w:t>
            </w:r>
          </w:p>
        </w:tc>
      </w:tr>
      <w:tr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44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Recent score-runs, quick action links, summary cards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Company / Stock Page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/companies/:id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Financial statements, 12 computed metrics, period-over-period transitions, sector z-scores</w:t>
            </w:r>
          </w:p>
        </w:tc>
      </w:tr>
      <w:tr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Search / Browse</w:t>
            </w:r>
          </w:p>
        </w:tc>
        <w:tc>
          <w:tcPr>
            <w:tcW w:type="dxa" w:w="244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/companies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Ticker/sector filter, company list with pagination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Score Result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/score-runs/:id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Total score (0–100), success probability, 3-level explainability, metric contribution table</w:t>
            </w:r>
          </w:p>
        </w:tc>
      </w:tr>
      <w:tr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Compare Page</w:t>
            </w:r>
          </w:p>
        </w:tc>
        <w:tc>
          <w:tcPr>
            <w:tcW w:type="dxa" w:w="244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/compare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Multi-stock comparison table, 5 model scores + ensemble, ranking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Reports / Export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/reports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Export history list, CSV/JSON/PDF download buttons</w:t>
            </w:r>
          </w:p>
        </w:tc>
      </w:tr>
      <w:tr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Forecasting</w:t>
            </w:r>
          </w:p>
        </w:tc>
        <w:tc>
          <w:tcPr>
            <w:tcW w:type="dxa" w:w="244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/forecasting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Upload winners, train model button, ranked prediction output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Forecasting Detail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/forecasting/detail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Trend series charts, heatmap, parameter rankings</w:t>
            </w:r>
          </w:p>
        </w:tc>
      </w:tr>
      <w:tr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Data Health</w:t>
            </w:r>
          </w:p>
        </w:tc>
        <w:tc>
          <w:tcPr>
            <w:tcW w:type="dxa" w:w="244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/data-health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Ingestion job list, per-row issue log (missing/outlier/duplicate)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Validation Lab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/validation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Accuracy/F1/ROC-AUC table, confusion matrix, SHAP feature importance chart</w:t>
            </w:r>
          </w:p>
        </w:tc>
      </w:tr>
      <w:tr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Labeling Lab</w:t>
            </w:r>
          </w:p>
        </w:tc>
        <w:tc>
          <w:tcPr>
            <w:tcW w:type="dxa" w:w="244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/labeling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Label definition list, sector benchmark config, distribution preview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Admin Panel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Scoring model registry, audit log table, user management</w:t>
            </w:r>
          </w:p>
        </w:tc>
      </w:tr>
      <w:tr>
        <w:tc>
          <w:tcPr>
            <w:tcW w:type="dxa" w:w="259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FastAPI Swagger</w:t>
            </w:r>
          </w:p>
        </w:tc>
        <w:tc>
          <w:tcPr>
            <w:tcW w:type="dxa" w:w="244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:8000/docs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Full endpoint list with try-it-out forms, schema definitions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Charts / Graphs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CompanyPage or ScoreResult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Recharts visualizations of financial metrics over time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276FBF"/>
        </w:pBdr>
      </w:pPr>
      <w:r>
        <w:rPr>
          <w:b/>
          <w:color w:val="1A3A5C"/>
          <w:sz w:val="28"/>
        </w:rPr>
        <w:t>6. GitHub Repository &amp; Technologies</w:t>
      </w:r>
    </w:p>
    <w:p>
      <w:pPr>
        <w:spacing w:before="200" w:after="80"/>
      </w:pPr>
      <w:r>
        <w:rPr>
          <w:b/>
          <w:color w:val="276FBF"/>
          <w:sz w:val="22"/>
        </w:rPr>
        <w:t>6.1 Repository</w:t>
      </w:r>
    </w:p>
    <w:p>
      <w:pPr>
        <w:spacing w:after="80"/>
      </w:pPr>
      <w:r>
        <w:rPr>
          <w:i w:val="0"/>
          <w:sz w:val="20"/>
        </w:rPr>
        <w:t>GitHub: salih04/capstone-financeiq</w:t>
      </w:r>
    </w:p>
    <w:p>
      <w:pPr>
        <w:spacing w:after="80"/>
      </w:pPr>
      <w:r>
        <w:rPr>
          <w:i w:val="0"/>
          <w:sz w:val="20"/>
        </w:rPr>
        <w:t>Branch (active development): claude/progress-report-documentation-S054P</w:t>
      </w:r>
    </w:p>
    <w:p>
      <w:pPr>
        <w:spacing w:before="200" w:after="80"/>
      </w:pPr>
      <w:r>
        <w:rPr>
          <w:b/>
          <w:color w:val="276FBF"/>
          <w:sz w:val="22"/>
        </w:rPr>
        <w:t>6.2 Full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304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Frontend Framework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18.3.1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Build Tool</w:t>
            </w:r>
          </w:p>
        </w:tc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5.2.11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Routing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React Router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6.23.1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HTTP Client</w:t>
            </w:r>
          </w:p>
        </w:tc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1.6.8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2.12.7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Icons</w:t>
            </w:r>
          </w:p>
        </w:tc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lucide-react</w:t>
            </w:r>
          </w:p>
        </w:tc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0.400.0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E2E Testing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1.52.0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0.111.0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ASGI Server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0.29.0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SQLAlchemy</w:t>
            </w:r>
          </w:p>
        </w:tc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2.0.30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Migrations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Alembic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1.13.1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DB Driver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psycopg2-binary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2.9.9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Auth — Hashing</w:t>
            </w:r>
          </w:p>
        </w:tc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passlib + bcrypt</w:t>
            </w:r>
          </w:p>
        </w:tc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1.7.4 / 4.0.1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Auth — Tokens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python-jose (HS256 JWT)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3.3.0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Pydantic v2</w:t>
            </w:r>
          </w:p>
        </w:tc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2.7.1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ML — Core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scikit-learn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≥ 1.4.0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ML — Boosting</w:t>
            </w:r>
          </w:p>
        </w:tc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latest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ML — Explainability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SHAP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≥ 0.46.0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Data Processing</w:t>
            </w:r>
          </w:p>
        </w:tc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2.2.2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Numerical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numpy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≥ 1.26.0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PDF Generation</w:t>
            </w:r>
          </w:p>
        </w:tc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ReportLab</w:t>
            </w:r>
          </w:p>
        </w:tc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≥ 4.1.0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Excel I/O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openpyxl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3.1.5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HTML Scraping</w:t>
            </w:r>
          </w:p>
        </w:tc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BeautifulSoup4</w:t>
            </w:r>
          </w:p>
        </w:tc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4.12.3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Async HTTP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httpx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0.27.0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Containerization</w:t>
            </w:r>
          </w:p>
        </w:tc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Docker + Docker Compose</w:t>
            </w:r>
          </w:p>
        </w:tc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Web Server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Nginx (Alpine)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6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Python 3.12 / Node 20</w:t>
            </w:r>
          </w:p>
        </w:tc>
        <w:tc>
          <w:tcPr>
            <w:tcW w:type="dxa" w:w="230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before="200" w:after="80"/>
      </w:pPr>
      <w:r>
        <w:rPr>
          <w:b/>
          <w:color w:val="276FBF"/>
          <w:sz w:val="22"/>
        </w:rPr>
        <w:t>6.3 Project Directory Structure</w:t>
      </w:r>
    </w:p>
    <w:p>
      <w:pPr>
        <w:spacing w:before="80" w:after="80"/>
        <w:ind w:left="432"/>
      </w:pPr>
      <w:r>
        <w:rPr>
          <w:rFonts w:ascii="Courier New" w:hAnsi="Courier New"/>
          <w:color w:val="222222"/>
          <w:sz w:val="17"/>
        </w:rPr>
        <w:t>/home/user/capstone-financeIQ/</w:t>
        <w:br/>
        <w:t>├── 1.frontend/                   # React + Vite SPA</w:t>
        <w:br/>
        <w:t>│   ├── src/</w:t>
        <w:br/>
        <w:t>│   │   ├── pages/                # 16+ page components</w:t>
        <w:br/>
        <w:t>│   │   ├── components/           # Navbar, Sidebar, AppShell, ProtectedRoute</w:t>
        <w:br/>
        <w:t>│   │   ├── context/              # AuthContext (JWT state)</w:t>
        <w:br/>
        <w:t>│   │   ├── api/                  # axios instance with JWT interceptors</w:t>
        <w:br/>
        <w:t>│   │   └── App.jsx               # 18+ route definitions</w:t>
        <w:br/>
        <w:t>│   ├── Dockerfile                # Multi-stage: Node → Nginx</w:t>
        <w:br/>
        <w:t>│   ├── vite.config.js            # /api proxy to backend</w:t>
        <w:br/>
        <w:t>│   └── nginx.conf                # Production reverse proxy</w:t>
        <w:br/>
        <w:t>│</w:t>
        <w:br/>
        <w:t>├── 2.backend/                    # FastAPI + PostgreSQL</w:t>
        <w:br/>
        <w:t>│   ├── app/</w:t>
        <w:br/>
        <w:t>│   │   ├── main.py               # App init, routers, CORS</w:t>
        <w:br/>
        <w:t>│   │   ├── config.py             # Settings (DATABASE_URL, SECRET_KEY)</w:t>
        <w:br/>
        <w:t>│   │   ├── database.py           # SQLAlchemy engine &amp; session</w:t>
        <w:br/>
        <w:t>│   │   ├── core/                 # security.py, dependencies.py</w:t>
        <w:br/>
        <w:t>│   │   ├── models/               # 12+ SQLAlchemy ORM models</w:t>
        <w:br/>
        <w:t>│   │   ├── routers/              # 11 FastAPI routers</w:t>
        <w:br/>
        <w:t>│   │   ├── services/             # 17 business logic services</w:t>
        <w:br/>
        <w:t>│   │   └── schemas/              # Pydantic request/response schemas</w:t>
        <w:br/>
        <w:t>│   ├── alembic/versions/         # 5 migration files (2026-04-06)</w:t>
        <w:br/>
        <w:t>│   ├── scripts/                  # ETL, seeding, retraining scripts</w:t>
        <w:br/>
        <w:t>│   ├── airflow/dags/             # forecasting_retrain_dag.py</w:t>
        <w:br/>
        <w:t>│   ├── tests/                    # Playwright + API contract tests</w:t>
        <w:br/>
        <w:t>│   ├── seed.py                   # DB seeding on startup</w:t>
        <w:br/>
        <w:t>│   ├── Dockerfile                # python:3.12-slim</w:t>
        <w:br/>
        <w:t>│   └── requirements.txt</w:t>
        <w:br/>
        <w:t>│</w:t>
        <w:br/>
        <w:t>├── 3.Datasets/                   # Historical BIST data (2020–2025)</w:t>
        <w:br/>
        <w:t>│   └── 2020stocks.xlsx … 2025stocks.xlsx</w:t>
        <w:br/>
        <w:t>│</w:t>
        <w:br/>
        <w:t>├── docker-compose.yml            # 3-service orchestration</w:t>
        <w:br/>
        <w:t>└── README.md</w:t>
      </w:r>
    </w:p>
    <w:p>
      <w:r>
        <w:br w:type="page"/>
      </w:r>
    </w:p>
    <w:p>
      <w:pPr>
        <w:spacing w:before="360" w:after="120"/>
        <w:pBdr>
          <w:bottom w:val="single" w:sz="6" w:space="4" w:color="276FBF"/>
        </w:pBdr>
      </w:pPr>
      <w:r>
        <w:rPr>
          <w:b/>
          <w:color w:val="1A3A5C"/>
          <w:sz w:val="28"/>
        </w:rPr>
        <w:t>Appendix A — Complete API Endpoint Reference</w:t>
      </w:r>
    </w:p>
    <w:p>
      <w:pPr>
        <w:spacing w:before="200" w:after="80"/>
      </w:pPr>
      <w:r>
        <w:rPr>
          <w:b/>
          <w:color w:val="276FBF"/>
          <w:sz w:val="22"/>
        </w:rPr>
        <w:t>Auth &amp;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176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/auth/register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Create new user account</w:t>
            </w:r>
          </w:p>
        </w:tc>
      </w:tr>
      <w:tr>
        <w:tc>
          <w:tcPr>
            <w:tcW w:type="dxa" w:w="115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417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Authenticate; returns JWT access token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/auth/me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Return current authenticated user</w:t>
            </w:r>
          </w:p>
        </w:tc>
      </w:tr>
      <w:tr>
        <w:tc>
          <w:tcPr>
            <w:tcW w:type="dxa" w:w="115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/users/me</w:t>
            </w:r>
          </w:p>
        </w:tc>
        <w:tc>
          <w:tcPr>
            <w:tcW w:type="dxa" w:w="417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Current user profile details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/users/me/profile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Update onboarding profile (user_type, risk_level, …)</w:t>
            </w:r>
          </w:p>
        </w:tc>
      </w:tr>
      <w:tr>
        <w:tc>
          <w:tcPr>
            <w:tcW w:type="dxa" w:w="115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/users/me/score-runs</w:t>
            </w:r>
          </w:p>
        </w:tc>
        <w:tc>
          <w:tcPr>
            <w:tcW w:type="dxa" w:w="417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List current user's recent score runs</w:t>
            </w:r>
          </w:p>
        </w:tc>
      </w:tr>
    </w:tbl>
    <w:p/>
    <w:p>
      <w:pPr>
        <w:spacing w:before="200" w:after="80"/>
      </w:pPr>
      <w:r>
        <w:rPr>
          <w:b/>
          <w:color w:val="276FBF"/>
          <w:sz w:val="22"/>
        </w:rPr>
        <w:t>Companies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03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744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/companies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Search companies (ticker, name, sector, dataset filter)</w:t>
            </w:r>
          </w:p>
        </w:tc>
      </w:tr>
      <w:tr>
        <w:tc>
          <w:tcPr>
            <w:tcW w:type="dxa" w:w="115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/companies/{id}</w:t>
            </w:r>
          </w:p>
        </w:tc>
        <w:tc>
          <w:tcPr>
            <w:tcW w:type="dxa" w:w="374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Company detail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/companies/{id}/financials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Raw FinancialStatement rows</w:t>
            </w:r>
          </w:p>
        </w:tc>
      </w:tr>
      <w:tr>
        <w:tc>
          <w:tcPr>
            <w:tcW w:type="dxa" w:w="115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/companies/{id}/metrics</w:t>
            </w:r>
          </w:p>
        </w:tc>
        <w:tc>
          <w:tcPr>
            <w:tcW w:type="dxa" w:w="374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12 ComputedMetric rows per period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/companies/{id}/transitions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Period-over-period metric changes</w:t>
            </w:r>
          </w:p>
        </w:tc>
      </w:tr>
      <w:tr>
        <w:tc>
          <w:tcPr>
            <w:tcW w:type="dxa" w:w="115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/companies/{id}/sector-scores</w:t>
            </w:r>
          </w:p>
        </w:tc>
        <w:tc>
          <w:tcPr>
            <w:tcW w:type="dxa" w:w="3744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Sector z-scores and percentile ranks</w:t>
            </w:r>
          </w:p>
        </w:tc>
      </w:tr>
    </w:tbl>
    <w:p/>
    <w:p>
      <w:pPr>
        <w:spacing w:before="200" w:after="80"/>
      </w:pPr>
      <w:r>
        <w:rPr>
          <w:b/>
          <w:color w:val="276FBF"/>
          <w:sz w:val="22"/>
        </w:rPr>
        <w:t>Scoring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176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/companies/{id}/score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Run scoring (rule_based | logistic | ensemble); 3-level explainability</w:t>
            </w:r>
          </w:p>
        </w:tc>
      </w:tr>
      <w:tr>
        <w:tc>
          <w:tcPr>
            <w:tcW w:type="dxa" w:w="115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/scoring/common-periods</w:t>
            </w:r>
          </w:p>
        </w:tc>
        <w:tc>
          <w:tcPr>
            <w:tcW w:type="dxa" w:w="417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Intersection of available periods for multi-stock comparison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/scoring/compare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Compare multiple stocks across 5 models + ensemble</w:t>
            </w:r>
          </w:p>
        </w:tc>
      </w:tr>
      <w:tr>
        <w:tc>
          <w:tcPr>
            <w:tcW w:type="dxa" w:w="115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/scoring/adaptive-weights</w:t>
            </w:r>
          </w:p>
        </w:tc>
        <w:tc>
          <w:tcPr>
            <w:tcW w:type="dxa" w:w="417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Preview data-driven weight adjustments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/score-runs/{id}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Retrieve specific score-run result</w:t>
            </w:r>
          </w:p>
        </w:tc>
      </w:tr>
    </w:tbl>
    <w:p/>
    <w:p>
      <w:pPr>
        <w:spacing w:before="200" w:after="80"/>
      </w:pPr>
      <w:r>
        <w:rPr>
          <w:b/>
          <w:color w:val="276FBF"/>
          <w:sz w:val="22"/>
        </w:rPr>
        <w:t>Financials &amp; Ingestion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176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/financials/import-csv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Upload CSV; auto-calculates 12 ratios</w:t>
            </w:r>
          </w:p>
        </w:tc>
      </w:tr>
      <w:tr>
        <w:tc>
          <w:tcPr>
            <w:tcW w:type="dxa" w:w="115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/ingestion/import/csv</w:t>
            </w:r>
          </w:p>
        </w:tc>
        <w:tc>
          <w:tcPr>
            <w:tcW w:type="dxa" w:w="417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Full V3 pipeline with job tracking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/ingestion/jobs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List ingestion job history</w:t>
            </w:r>
          </w:p>
        </w:tc>
      </w:tr>
      <w:tr>
        <w:tc>
          <w:tcPr>
            <w:tcW w:type="dxa" w:w="115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/ingestion/jobs/{id}</w:t>
            </w:r>
          </w:p>
        </w:tc>
        <w:tc>
          <w:tcPr>
            <w:tcW w:type="dxa" w:w="417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Single job detail + data-quality issues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/ingestion/dashboard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Data health summary</w:t>
            </w:r>
          </w:p>
        </w:tc>
      </w:tr>
    </w:tbl>
    <w:p/>
    <w:p>
      <w:pPr>
        <w:spacing w:before="200" w:after="80"/>
      </w:pPr>
      <w:r>
        <w:rPr>
          <w:b/>
          <w:color w:val="276FBF"/>
          <w:sz w:val="22"/>
        </w:rPr>
        <w:t>Forecasting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896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/upload-data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Import yearly winner Excel preset (2020–2025)</w:t>
            </w:r>
          </w:p>
        </w:tc>
      </w:tr>
      <w:tr>
        <w:tc>
          <w:tcPr>
            <w:tcW w:type="dxa" w:w="115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/train-model</w:t>
            </w:r>
          </w:p>
        </w:tc>
        <w:tc>
          <w:tcPr>
            <w:tcW w:type="dxa" w:w="489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Train sector success model for given year/sector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/get-stocks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Generate stock rankings via forecasting model</w:t>
            </w:r>
          </w:p>
        </w:tc>
      </w:tr>
      <w:tr>
        <w:tc>
          <w:tcPr>
            <w:tcW w:type="dxa" w:w="115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/get-parameters</w:t>
            </w:r>
          </w:p>
        </w:tc>
        <w:tc>
          <w:tcPr>
            <w:tcW w:type="dxa" w:w="489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List ranked parameters for sector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/predict/evaluate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Run rolling time-CV evaluation</w:t>
            </w:r>
          </w:p>
        </w:tc>
      </w:tr>
    </w:tbl>
    <w:p/>
    <w:p>
      <w:pPr>
        <w:spacing w:before="200" w:after="80"/>
      </w:pPr>
      <w:r>
        <w:rPr>
          <w:b/>
          <w:color w:val="276FBF"/>
          <w:sz w:val="22"/>
        </w:rPr>
        <w:t>Reports, Validation, Labeling &amp;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888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03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/reports/score-runs/{id}/export.csv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CSV export with full breakdown</w:t>
            </w:r>
          </w:p>
        </w:tc>
      </w:tr>
      <w:tr>
        <w:tc>
          <w:tcPr>
            <w:tcW w:type="dxa" w:w="100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/reports/score-runs/{id}/export.json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JSON export with AI commentary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/reports/score-runs/{id}/export.pdf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Styled PDF export (ReportLab)</w:t>
            </w:r>
          </w:p>
        </w:tc>
      </w:tr>
      <w:tr>
        <w:tc>
          <w:tcPr>
            <w:tcW w:type="dxa" w:w="100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/validation/run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Time-split validation on scoring model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/validation/models/{id}/history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Validation run history</w:t>
            </w:r>
          </w:p>
        </w:tc>
      </w:tr>
      <w:tr>
        <w:tc>
          <w:tcPr>
            <w:tcW w:type="dxa" w:w="100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/validation/models/{id}/feature-importances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SHAP / coefficient rankings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/labeling/definitions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List label definitions</w:t>
            </w:r>
          </w:p>
        </w:tc>
      </w:tr>
      <w:tr>
        <w:tc>
          <w:tcPr>
            <w:tcW w:type="dxa" w:w="100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/labeling/definitions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Create label definition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/labeling/definitions/{id}/preview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Preview label distribution</w:t>
            </w:r>
          </w:p>
        </w:tc>
      </w:tr>
      <w:tr>
        <w:tc>
          <w:tcPr>
            <w:tcW w:type="dxa" w:w="100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/labeling/definitions/{id}/activate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Activate label for training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/admin/scoring-models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List all scoring models</w:t>
            </w:r>
          </w:p>
        </w:tc>
      </w:tr>
      <w:tr>
        <w:tc>
          <w:tcPr>
            <w:tcW w:type="dxa" w:w="100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/admin/scoring-models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Create scoring model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/admin/scoring-models/{id}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Update model</w:t>
            </w:r>
          </w:p>
        </w:tc>
      </w:tr>
      <w:tr>
        <w:tc>
          <w:tcPr>
            <w:tcW w:type="dxa" w:w="100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/admin/scoring-models/{id}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Archive model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/admin/audit-logs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Immutable audit trail</w:t>
            </w:r>
          </w:p>
        </w:tc>
      </w:tr>
      <w:tr>
        <w:tc>
          <w:tcPr>
            <w:tcW w:type="dxa" w:w="100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/admin/users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User list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/admin/users/{id}/role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Promote user to admin/analyst</w:t>
            </w:r>
          </w:p>
        </w:tc>
      </w:tr>
      <w:tr>
        <w:tc>
          <w:tcPr>
            <w:tcW w:type="dxa" w:w="100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/news/updates</w:t>
            </w:r>
          </w:p>
        </w:tc>
        <w:tc>
          <w:tcPr>
            <w:tcW w:type="dxa" w:w="403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Finnhub market news (12 h cache)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API health check + version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276FBF"/>
        </w:pBdr>
      </w:pPr>
      <w:r>
        <w:rPr>
          <w:b/>
          <w:color w:val="1A3A5C"/>
          <w:sz w:val="28"/>
        </w:rPr>
        <w:t>Appendix B — Database Schema Summary (25+ Tables)</w:t>
      </w:r>
    </w:p>
    <w:p>
      <w:pPr>
        <w:spacing w:before="200" w:after="80"/>
      </w:pPr>
      <w:r>
        <w:rPr>
          <w:b/>
          <w:color w:val="276FBF"/>
          <w:sz w:val="22"/>
        </w:rPr>
        <w:t>Core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56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47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Fields / Purpose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Accounts · email · password_hash · role · lockout fields · onboarding profile</w:t>
            </w:r>
          </w:p>
        </w:tc>
      </w:tr>
      <w:tr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companies</w:t>
            </w:r>
          </w:p>
        </w:tc>
        <w:tc>
          <w:tcPr>
            <w:tcW w:type="dxa" w:w="54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Stock master · ticker · company_name · sector_code · is_active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financial_statements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Raw balance sheet + income + cash flow per (company, period)</w:t>
            </w:r>
          </w:p>
        </w:tc>
      </w:tr>
      <w:tr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computed_metrics</w:t>
            </w:r>
          </w:p>
        </w:tc>
        <w:tc>
          <w:tcPr>
            <w:tcW w:type="dxa" w:w="54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12 derived ratios per (company, period) · ROA/ROE/margins/liquidity/leverage/CF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stock_returns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Annual &amp; rolling returns from .xlsx presets · price · market_cap</w:t>
            </w:r>
          </w:p>
        </w:tc>
      </w:tr>
    </w:tbl>
    <w:p/>
    <w:p>
      <w:pPr>
        <w:spacing w:before="200" w:after="80"/>
      </w:pPr>
      <w:r>
        <w:rPr>
          <w:b/>
          <w:color w:val="276FBF"/>
          <w:sz w:val="22"/>
        </w:rPr>
        <w:t>Analytics &amp; Scoring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56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47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Fields / Purpose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metric_transitions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Period-over-period delta per metric (abs_change, pct_change)</w:t>
            </w:r>
          </w:p>
        </w:tc>
      </w:tr>
      <w:tr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sector_benchmarks</w:t>
            </w:r>
          </w:p>
        </w:tc>
        <w:tc>
          <w:tcPr>
            <w:tcW w:type="dxa" w:w="54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Sector-wide statistics per (sector, period, feature): mean, std, percentiles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sector_normalized_features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Per-company z-score &amp; percentile rank vs sector benchmark</w:t>
            </w:r>
          </w:p>
        </w:tc>
      </w:tr>
      <w:tr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score_runs</w:t>
            </w:r>
          </w:p>
        </w:tc>
        <w:tc>
          <w:tcPr>
            <w:tcW w:type="dxa" w:w="54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Completed scoring executions · total_score · success_probability · 3-level explanation JSON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score_details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Per-metric contribution breakdown per score run (L1/L2/L3 explainability)</w:t>
            </w:r>
          </w:p>
        </w:tc>
      </w:tr>
    </w:tbl>
    <w:p/>
    <w:p>
      <w:pPr>
        <w:spacing w:before="200" w:after="80"/>
      </w:pPr>
      <w:r>
        <w:rPr>
          <w:b/>
          <w:color w:val="276FBF"/>
          <w:sz w:val="22"/>
        </w:rPr>
        <w:t>Model Governance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56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47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Fields / Purpose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scoring_models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Model registry · model_type · version · status · feature_set · label_strategy</w:t>
            </w:r>
          </w:p>
        </w:tc>
      </w:tr>
      <w:tr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scoring_model_metrics</w:t>
            </w:r>
          </w:p>
        </w:tc>
        <w:tc>
          <w:tcPr>
            <w:tcW w:type="dxa" w:w="54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Per-model feature weights · threshold_min/max · direction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model_validation_runs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Time-split validation results · accuracy/precision/recall/F1/ROC-AUC</w:t>
            </w:r>
          </w:p>
        </w:tc>
      </w:tr>
      <w:tr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model_feature_importances</w:t>
            </w:r>
          </w:p>
        </w:tc>
        <w:tc>
          <w:tcPr>
            <w:tcW w:type="dxa" w:w="54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SHAP / coefficient rankings per model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label_definitions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Label config · sector_benchmark_type · horizon_months · threshold_rule</w:t>
            </w:r>
          </w:p>
        </w:tc>
      </w:tr>
      <w:tr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audit_logs</w:t>
            </w:r>
          </w:p>
        </w:tc>
        <w:tc>
          <w:tcPr>
            <w:tcW w:type="dxa" w:w="54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Immutable action history · actor · action_type · old/new value JSON</w:t>
            </w:r>
          </w:p>
        </w:tc>
      </w:tr>
    </w:tbl>
    <w:p/>
    <w:p>
      <w:pPr>
        <w:spacing w:before="200" w:after="80"/>
      </w:pPr>
      <w:r>
        <w:rPr>
          <w:b/>
          <w:color w:val="276FBF"/>
          <w:sz w:val="22"/>
        </w:rPr>
        <w:t>Data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56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47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Fields / Purpose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ingestion_jobs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Pipeline job tracking · status · items_total/success/failed · timing</w:t>
            </w:r>
          </w:p>
        </w:tc>
      </w:tr>
      <w:tr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data_quality_issues</w:t>
            </w:r>
          </w:p>
        </w:tc>
        <w:tc>
          <w:tcPr>
            <w:tcW w:type="dxa" w:w="54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Per-row anomalies · issue_type · severity · detected_at</w:t>
            </w:r>
          </w:p>
        </w:tc>
      </w:tr>
    </w:tbl>
    <w:p/>
    <w:p>
      <w:pPr>
        <w:spacing w:before="200" w:after="80"/>
      </w:pPr>
      <w:r>
        <w:rPr>
          <w:b/>
          <w:color w:val="276FBF"/>
          <w:sz w:val="22"/>
        </w:rPr>
        <w:t>Forecasting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56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472"/>
            <w:shd w:val="clear" w:color="auto" w:fill="276FBF"/>
            <w:tcBorders>
              <w:top w:val="single" w:sz="4" w:space="0" w:color="276FBF"/>
              <w:left w:val="single" w:sz="4" w:space="0" w:color="276FBF"/>
              <w:bottom w:val="single" w:sz="4" w:space="0" w:color="276FBF"/>
              <w:right w:val="single" w:sz="4" w:space="0" w:color="276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Fields / Purpose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winner_cohort_rows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Yearly BIST winner stocks from .xlsx presets · returns (1w/1m/…/5y)</w:t>
            </w:r>
          </w:p>
        </w:tc>
      </w:tr>
      <w:tr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sector_parameter_rankings</w:t>
            </w:r>
          </w:p>
        </w:tc>
        <w:tc>
          <w:tcPr>
            <w:tcW w:type="dxa" w:w="54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Top predictive parameters per (sector, year) with scores &amp; ranks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forecast_runs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Forecasting execution record · year · sector · model_version</w:t>
            </w:r>
          </w:p>
        </w:tc>
      </w:tr>
      <w:tr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forecast_predictions</w:t>
            </w:r>
          </w:p>
        </w:tc>
        <w:tc>
          <w:tcPr>
            <w:tcW w:type="dxa" w:w="54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Per-stock prediction output · score · confidence · rank · explanation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forecast_evaluation_runs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Rolling window CV results · mean_rank_stability · mean_overlap_at_k</w:t>
            </w:r>
          </w:p>
        </w:tc>
      </w:tr>
      <w:tr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forecast_evaluation_folds</w:t>
            </w:r>
          </w:p>
        </w:tc>
        <w:tc>
          <w:tcPr>
            <w:tcW w:type="dxa" w:w="54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Per-fold metrics · train/test year ranges · rank_stability · overlap_at_k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quarterly_fundamentals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Fine-grained financials per (stock, quarter) · 30+ fields</w:t>
            </w:r>
          </w:p>
        </w:tc>
      </w:tr>
      <w:tr>
        <w:tc>
          <w:tcPr>
            <w:tcW w:type="dxa" w:w="3456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5472"/>
            <w:shd w:val="clear" w:color="auto" w:fill="F0F6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r>
              <w:rPr>
                <w:sz w:val="18"/>
              </w:rPr>
              <w:t>Export history · user_id · score_run_id · report_type · created_at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