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rPr>
          <w:sz w:val="16"/>
        </w:rPr>
      </w:pPr>
      <w:r>
        <w:rPr>
          <w:sz w:val="16"/>
        </w:rPr>
        <w:t xml:space="preserve">LayoutKeep - sample report</w:t>
      </w:r>
    </w:p>
    <w:p>
      <w:pPr>
        <w:jc w:val="center"/>
        <w:rPr>
          <w:b/>
          <w:sz w:val="32"/>
        </w:rPr>
      </w:pPr>
      <w:r>
        <w:rPr>
          <w:b/>
          <w:sz w:val="32"/>
        </w:rPr>
        <w:t xml:space="preserve">Thermal Behaviour of Layered Composites</w:t>
      </w:r>
    </w:p>
    <w:p>
      <w:pPr>
        <w:jc w:val="center"/>
        <w:rPr>
          <w:i/>
          <w:sz w:val="19"/>
        </w:rPr>
      </w:pPr>
      <w:r>
        <w:rPr>
          <w:i/>
          <w:sz w:val="19"/>
        </w:rPr>
        <w:t xml:space="preserve">A short report used as a layout fixture</w:t>
      </w:r>
    </w:p>
    <w:p>
      <w:pPr>
        <w:rPr>
          <w:b/>
          <w:sz w:val="28"/>
        </w:rPr>
      </w:pPr>
      <w:r>
        <w:rPr>
          <w:b/>
          <w:sz w:val="28"/>
        </w:rPr>
        <w:t xml:space="preserve">Abstract</w:t>
      </w:r>
    </w:p>
    <w:p>
      <w:pPr>
        <w:rPr>
          <w:sz w:val="19"/>
        </w:rPr>
      </w:pPr>
      <w:r>
        <w:rPr>
          <w:sz w:val="19"/>
        </w:rPr>
        <w:t xml:space="preserve">This report summarises a measurement campaign on
layered composite plates exposed to cyclic heating.
The plates were held at 180 C for 20 minutes and
cooled in still air. Deflection was recorded at the centre
of each plate.</w:t>
      </w:r>
    </w:p>
    <w:p>
      <w:pPr>
        <w:rPr>
          <w:b/>
          <w:sz w:val="28"/>
        </w:rPr>
      </w:pPr>
      <w:r>
        <w:rPr>
          <w:b/>
          <w:sz w:val="28"/>
        </w:rPr>
        <w:t xml:space="preserve">1. Method</w:t>
      </w:r>
    </w:p>
    <w:p>
      <w:pPr>
        <w:rPr>
          <w:sz w:val="19"/>
        </w:rPr>
      </w:pPr>
      <w:r>
        <w:rPr>
          <w:sz w:val="19"/>
        </w:rPr>
        <w:t xml:space="preserve">Each specimen measures 120 x 80 mm and is 4.5 mm
thick. The stack is symmetric about the mid-plane.
Torque on the clamping bolts was set to 12 Nm +/- 0.5
Nm, which the supplier gives as the limit for this fixture.</w:t>
      </w:r>
    </w:p>
    <w:p>
      <w:pPr>
        <w:rPr>
          <w:sz w:val="19"/>
        </w:rPr>
      </w:pPr>
      <w:r>
        <w:rPr>
          <w:sz w:val="19"/>
        </w:rPr>
        <w:t xml:space="preserve">Temperature was logged every 2 s. The uncertainty of
the thermocouple is +/- 1.5 C over the range used
here.</w:t>
      </w:r>
    </w:p>
    <w:p>
      <w:pPr>
        <w:rPr>
          <w:i/>
          <w:sz w:val="16"/>
        </w:rPr>
      </w:pPr>
      <w:r>
        <w:rPr>
          <w:i/>
          <w:sz w:val="16"/>
        </w:rPr>
        <w:t xml:space="preserve">Figure 1: mean deflection against cycle count.</w:t>
      </w:r>
    </w:p>
    <w:p>
      <w:pPr>
        <w:rPr>
          <w:b/>
          <w:sz w:val="28"/>
        </w:rPr>
      </w:pPr>
      <w:r>
        <w:rPr>
          <w:b/>
          <w:sz w:val="28"/>
        </w:rPr>
        <w:t xml:space="preserve">2. Results</w:t>
      </w:r>
    </w:p>
    <w:p>
      <w:pPr>
        <w:rPr>
          <w:sz w:val="19"/>
        </w:rPr>
      </w:pPr>
      <w:r>
        <w:rPr>
          <w:sz w:val="19"/>
        </w:rPr>
        <w:t xml:space="preserve">Deflection grew with the number of cycles and then
settled. The change between the tenth and the
twentieth cycle was smaller than the measurement
uncertainty, so the plates are treated as stable after
ten cycles.</w:t>
      </w:r>
    </w:p>
    <w:p>
      <w:pPr>
        <w:rPr>
          <w:sz w:val="19"/>
        </w:rPr>
      </w:pPr>
      <w:r>
        <w:rPr>
          <w:sz w:val="19"/>
        </w:rPr>
        <w:t xml:space="preserve">The table below lists the mean deflection per plate.
Values are millimetres and must be read as measured;
they are not rounded.</w:t>
      </w:r>
    </w:p>
    <w:p>
      <w:pPr>
        <w:rPr>
          <w:b/>
          <w:sz w:val="17"/>
        </w:rPr>
      </w:pPr>
      <w:r>
        <w:rPr>
          <w:b/>
          <w:sz w:val="17"/>
        </w:rPr>
        <w:t xml:space="preserve">Plate</w:t>
      </w:r>
    </w:p>
    <w:p>
      <w:pPr>
        <w:rPr>
          <w:b/>
          <w:sz w:val="17"/>
        </w:rPr>
      </w:pPr>
      <w:r>
        <w:rPr>
          <w:b/>
          <w:sz w:val="17"/>
        </w:rPr>
        <w:t xml:space="preserve">Cycles</w:t>
      </w:r>
    </w:p>
    <w:p>
      <w:pPr>
        <w:rPr>
          <w:b/>
          <w:sz w:val="17"/>
        </w:rPr>
      </w:pPr>
      <w:r>
        <w:rPr>
          <w:b/>
          <w:sz w:val="17"/>
        </w:rPr>
        <w:t xml:space="preserve">Deflection</w:t>
      </w:r>
    </w:p>
    <w:p>
      <w:pPr>
        <w:rPr>
          <w:sz w:val="17"/>
        </w:rPr>
      </w:pPr>
      <w:r>
        <w:rPr>
          <w:sz w:val="17"/>
        </w:rPr>
        <w:t xml:space="preserve">A-1</w:t>
      </w:r>
    </w:p>
    <w:p>
      <w:pPr>
        <w:rPr>
          <w:sz w:val="17"/>
        </w:rPr>
      </w:pPr>
      <w:r>
        <w:rPr>
          <w:sz w:val="17"/>
        </w:rPr>
        <w:t xml:space="preserve">10</w:t>
      </w:r>
    </w:p>
    <w:p>
      <w:pPr>
        <w:rPr>
          <w:sz w:val="17"/>
        </w:rPr>
      </w:pPr>
      <w:r>
        <w:rPr>
          <w:sz w:val="17"/>
        </w:rPr>
        <w:t xml:space="preserve">0.42 mm</w:t>
      </w:r>
    </w:p>
    <w:p>
      <w:pPr>
        <w:rPr>
          <w:sz w:val="17"/>
        </w:rPr>
      </w:pPr>
      <w:r>
        <w:rPr>
          <w:sz w:val="17"/>
        </w:rPr>
        <w:t xml:space="preserve">A-2</w:t>
      </w:r>
    </w:p>
    <w:p>
      <w:pPr>
        <w:rPr>
          <w:sz w:val="17"/>
        </w:rPr>
      </w:pPr>
      <w:r>
        <w:rPr>
          <w:sz w:val="17"/>
        </w:rPr>
        <w:t xml:space="preserve">20</w:t>
      </w:r>
    </w:p>
    <w:p>
      <w:pPr>
        <w:rPr>
          <w:sz w:val="17"/>
        </w:rPr>
      </w:pPr>
      <w:r>
        <w:rPr>
          <w:sz w:val="17"/>
        </w:rPr>
        <w:t xml:space="preserve">0.45 mm</w:t>
      </w:r>
    </w:p>
    <w:p>
      <w:pPr>
        <w:rPr>
          <w:sz w:val="17"/>
        </w:rPr>
      </w:pPr>
      <w:r>
        <w:rPr>
          <w:sz w:val="17"/>
        </w:rPr>
        <w:t xml:space="preserve">B-1</w:t>
      </w:r>
    </w:p>
    <w:p>
      <w:pPr>
        <w:rPr>
          <w:sz w:val="17"/>
        </w:rPr>
      </w:pPr>
      <w:r>
        <w:rPr>
          <w:sz w:val="17"/>
        </w:rPr>
        <w:t xml:space="preserve">10</w:t>
      </w:r>
    </w:p>
    <w:p>
      <w:pPr>
        <w:rPr>
          <w:sz w:val="17"/>
        </w:rPr>
      </w:pPr>
      <w:r>
        <w:rPr>
          <w:sz w:val="17"/>
        </w:rPr>
        <w:t xml:space="preserve">0.61 mm</w:t>
      </w:r>
    </w:p>
    <w:p>
      <w:pPr>
        <w:rPr>
          <w:sz w:val="17"/>
        </w:rPr>
      </w:pPr>
      <w:r>
        <w:rPr>
          <w:sz w:val="17"/>
        </w:rPr>
        <w:t xml:space="preserve">B-2</w:t>
      </w:r>
    </w:p>
    <w:p>
      <w:pPr>
        <w:rPr>
          <w:sz w:val="17"/>
        </w:rPr>
      </w:pPr>
      <w:r>
        <w:rPr>
          <w:sz w:val="17"/>
        </w:rPr>
        <w:t xml:space="preserve">20</w:t>
      </w:r>
    </w:p>
    <w:p>
      <w:pPr>
        <w:rPr>
          <w:sz w:val="17"/>
        </w:rPr>
      </w:pPr>
      <w:r>
        <w:rPr>
          <w:sz w:val="17"/>
        </w:rPr>
        <w:t xml:space="preserve">0.63 mm</w:t>
      </w:r>
    </w:p>
    <w:p>
      <w:pPr>
        <w:rPr>
          <w:b/>
          <w:sz w:val="28"/>
        </w:rPr>
      </w:pPr>
      <w:r>
        <w:rPr>
          <w:b/>
          <w:sz w:val="28"/>
        </w:rPr>
        <w:t xml:space="preserve">3. Conclusion</w:t>
      </w:r>
    </w:p>
    <w:p>
      <w:pPr>
        <w:rPr>
          <w:sz w:val="19"/>
        </w:rPr>
      </w:pPr>
      <w:r>
        <w:rPr>
          <w:sz w:val="19"/>
        </w:rPr>
        <w:t xml:space="preserve">The fixture holds the specimens without measurable
creep at 12 Nm. A longer campaign is needed before
the result is extended to thicker stacks.</w:t>
      </w:r>
    </w:p>
    <w:p>
      <w:pPr>
        <w:rPr>
          <w:sz w:val="16"/>
        </w:rPr>
      </w:pPr>
      <w:r>
        <w:rPr>
          <w:sz w:val="16"/>
        </w:rPr>
        <w:t xml:space="preserve">Page 1 of 1</w:t>
      </w:r>
    </w:p>
    <w:sectPr/>
  </w:body>
</w:document>
</file>