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41ED3F" w14:paraId="1DB4442F" wp14:textId="4D07554B">
      <w:pPr>
        <w:jc w:val="center"/>
      </w:pPr>
      <w:bookmarkStart w:name="_GoBack" w:id="0"/>
      <w:bookmarkEnd w:id="0"/>
      <w:r w:rsidRPr="7241ED3F" w:rsidR="7241ED3F">
        <w:rPr>
          <w:b w:val="1"/>
          <w:bCs w:val="1"/>
          <w:color w:val="FF0000"/>
        </w:rPr>
        <w:t>ÖZET</w:t>
      </w:r>
    </w:p>
    <w:p w:rsidR="7241ED3F" w:rsidP="7241ED3F" w:rsidRDefault="7241ED3F" w14:paraId="420994DF" w14:textId="657955A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</w:p>
    <w:p w:rsidR="3BB7DBF2" w:rsidP="3BB7DBF2" w:rsidRDefault="3BB7DBF2" w14:paraId="7007C1A2" w14:textId="360227C4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AAAA : İfade</w:t>
      </w:r>
    </w:p>
    <w:p w:rsidR="3BB7DBF2" w:rsidP="3BB7DBF2" w:rsidRDefault="3BB7DBF2" w14:paraId="4A4115F0" w14:textId="1641254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 xml:space="preserve">AAAA (): </w:t>
      </w:r>
      <w:r w:rsidRPr="3BB7DBF2" w:rsidR="3BB7DBF2">
        <w:rPr>
          <w:b w:val="0"/>
          <w:bCs w:val="0"/>
          <w:color w:val="000000" w:themeColor="text1" w:themeTint="FF" w:themeShade="FF"/>
        </w:rPr>
        <w:t>Method</w:t>
      </w:r>
    </w:p>
    <w:p w:rsidR="00035B33" w:rsidP="00035B33" w:rsidRDefault="00035B33" w14:paraId="076B6063" w14:textId="5684AFF4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0035B33" w:rsidR="00035B33">
        <w:rPr>
          <w:b w:val="0"/>
          <w:bCs w:val="0"/>
          <w:color w:val="000000" w:themeColor="text1" w:themeTint="FF" w:themeShade="FF"/>
        </w:rPr>
        <w:t>/*</w:t>
      </w:r>
    </w:p>
    <w:p w:rsidR="00035B33" w:rsidP="00035B33" w:rsidRDefault="00035B33" w14:paraId="1432CD67" w14:textId="2F39160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0035B33" w:rsidR="00035B33">
        <w:rPr>
          <w:b w:val="0"/>
          <w:bCs w:val="0"/>
          <w:color w:val="000000" w:themeColor="text1" w:themeTint="FF" w:themeShade="FF"/>
        </w:rPr>
        <w:t>json_encode()</w:t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Belirtilecek olan içeriğin, JSON karşılığını bularak, bulduğu değeri geriye döndürür.</w:t>
      </w:r>
    </w:p>
    <w:p w:rsidR="00035B33" w:rsidP="00035B33" w:rsidRDefault="00035B33" w14:paraId="52E3FBD8" w14:textId="08840D38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0035B33" w:rsidR="00035B33">
        <w:rPr>
          <w:b w:val="0"/>
          <w:bCs w:val="0"/>
          <w:color w:val="000000" w:themeColor="text1" w:themeTint="FF" w:themeShade="FF"/>
        </w:rPr>
        <w:t>JSON_HEX_TAG</w:t>
      </w:r>
      <w:r>
        <w:tab/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Belirtilecek olan içerikte bulunan tag (etiket) başlangıç ve bitiş karakterlerini hexadecimal (onaltılık) türünde dönüştürmek için kullanılır.</w:t>
      </w:r>
    </w:p>
    <w:p w:rsidR="00035B33" w:rsidP="00035B33" w:rsidRDefault="00035B33" w14:paraId="772AC754" w14:textId="510BCA54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0035B33" w:rsidR="00035B33">
        <w:rPr>
          <w:b w:val="0"/>
          <w:bCs w:val="0"/>
          <w:color w:val="000000" w:themeColor="text1" w:themeTint="FF" w:themeShade="FF"/>
        </w:rPr>
        <w:t>JSON_HEX_APOS</w:t>
      </w:r>
      <w:r>
        <w:tab/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Belirtilecek olan içerikte bulunan ' (tek tırnak) karakterlerini hexadecimal (onaltılık) türünde dönüştürmek için kullanılır.</w:t>
      </w:r>
    </w:p>
    <w:p w:rsidR="00035B33" w:rsidP="00035B33" w:rsidRDefault="00035B33" w14:paraId="51BC4360" w14:textId="0C30596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0035B33" w:rsidR="00035B33">
        <w:rPr>
          <w:b w:val="0"/>
          <w:bCs w:val="0"/>
          <w:color w:val="000000" w:themeColor="text1" w:themeTint="FF" w:themeShade="FF"/>
        </w:rPr>
        <w:t>JSON_HEX_QUOT</w:t>
      </w:r>
      <w:r>
        <w:tab/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Belirtilecek olan içerikte bulunan " (çift tırnak) karakterlerini hexadecimal (onaltılık) türünde dönüştürmek için kullanılır.</w:t>
      </w:r>
    </w:p>
    <w:p w:rsidR="00035B33" w:rsidP="00035B33" w:rsidRDefault="00035B33" w14:paraId="686C19DF" w14:textId="786DFE7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0035B33" w:rsidR="00035B33">
        <w:rPr>
          <w:b w:val="0"/>
          <w:bCs w:val="0"/>
          <w:color w:val="000000" w:themeColor="text1" w:themeTint="FF" w:themeShade="FF"/>
        </w:rPr>
        <w:t>JSON_HEX_AMP</w:t>
      </w:r>
      <w:r>
        <w:tab/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Belirtilecek olan içerikte bulunan &amp; (ampersant) karakterlerini hexadecimal (onaltılık) türünde dönüştürmek için kullanılır.</w:t>
      </w:r>
    </w:p>
    <w:p w:rsidR="00035B33" w:rsidP="00035B33" w:rsidRDefault="00035B33" w14:paraId="46FA8C5F" w14:textId="413CC1A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0035B33" w:rsidR="00035B33">
        <w:rPr>
          <w:b w:val="0"/>
          <w:bCs w:val="0"/>
          <w:color w:val="000000" w:themeColor="text1" w:themeTint="FF" w:themeShade="FF"/>
        </w:rPr>
        <w:t>JSON_FORCE_OBJECT</w:t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0035B33" w:rsidR="00035B33">
        <w:rPr>
          <w:b w:val="0"/>
          <w:bCs w:val="0"/>
          <w:color w:val="000000" w:themeColor="text1" w:themeTint="FF" w:themeShade="FF"/>
        </w:rPr>
        <w:t>Belirtilecek olan içeriği nesne dönüşüm yapısına göre zorlamak için kullanılır.</w:t>
      </w:r>
    </w:p>
    <w:p w:rsidR="00035B33" w:rsidP="00035B33" w:rsidRDefault="00035B33" w14:paraId="6A0D3CD8" w14:textId="3DA2893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3BB7DBF2" w:rsidR="3BB7DBF2">
        <w:rPr>
          <w:b w:val="0"/>
          <w:bCs w:val="0"/>
          <w:color w:val="000000" w:themeColor="text1" w:themeTint="FF" w:themeShade="FF"/>
        </w:rPr>
        <w:t>json_decode</w:t>
      </w:r>
      <w:proofErr w:type="spellEnd"/>
      <w:r w:rsidRPr="3BB7DBF2" w:rsidR="3BB7DBF2">
        <w:rPr>
          <w:b w:val="0"/>
          <w:bCs w:val="0"/>
          <w:color w:val="000000" w:themeColor="text1" w:themeTint="FF" w:themeShade="FF"/>
        </w:rPr>
        <w:t>()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Belirtilecek olan JSON değerinin standart kodlama karşılığını bularak, bulduğu değeri geriye döndürür.</w:t>
      </w:r>
    </w:p>
    <w:p w:rsidR="3BB7DBF2" w:rsidP="3BB7DBF2" w:rsidRDefault="3BB7DBF2" w14:paraId="281E40CD" w14:textId="5D72ABF8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/*</w:t>
      </w:r>
    </w:p>
    <w:p w:rsidR="3BB7DBF2" w:rsidP="3BB7DBF2" w:rsidRDefault="3BB7DBF2" w14:paraId="189B9C67" w14:textId="16C394AA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simplexml_load_string()</w:t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Belirtilecek olan XML kodlama değerinin standart kodlama karşılığını bularak, bulduğu değeri geriye döndürür.</w:t>
      </w:r>
    </w:p>
    <w:p w:rsidR="3BB7DBF2" w:rsidP="3BB7DBF2" w:rsidRDefault="3BB7DBF2" w14:paraId="3B9B4F53" w14:textId="3FC9AC1A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simplexml_load_file()</w:t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Belirtilecek olan XML dosyası içeriği kodlama değerinin standart kodlama karşılığını bularak, bulduğu değeri geriye döndürür.</w:t>
      </w:r>
    </w:p>
    <w:p w:rsidR="3BB7DBF2" w:rsidP="3BB7DBF2" w:rsidRDefault="3BB7DBF2" w14:paraId="43A151A2" w14:textId="2699CB2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LIBXML_NOCDATA</w:t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Belirtilecek olan XML kodlama değeri içerisinde bulunan CDATA değeri / değerlerini metin düğümleri ile birleştirmek için kullanılır.</w:t>
      </w:r>
    </w:p>
    <w:p w:rsidR="3BB7DBF2" w:rsidP="3BB7DBF2" w:rsidRDefault="3BB7DBF2" w14:paraId="4C59378F" w14:textId="3F7D2CB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children()</w:t>
      </w:r>
      <w:r>
        <w:tab/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Belirtilecek olan XML kodlama değeri içerisinde bulunan, belirtilecek olan tag (etiket) adı değerine bağlı olan bir alt tüm çocuk elemanları / elementleri işarate etmek ve seçmek için kullanılır.</w:t>
      </w:r>
    </w:p>
    <w:p w:rsidR="3BB7DBF2" w:rsidP="3BB7DBF2" w:rsidRDefault="3BB7DBF2" w14:paraId="65FB693C" w14:textId="1E1FA9C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xpath()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Belirtilecek olan XML kodlama değeri içerisinde bulunan, belirtilecek olan değer / değerler doğrultusunda eşleşen tüm elemanları / elementleri işarate etmek ve seçmek için kullanılır.</w:t>
      </w:r>
    </w:p>
    <w:p w:rsidR="3BB7DBF2" w:rsidP="3BB7DBF2" w:rsidRDefault="3BB7DBF2" w14:paraId="1F1BE202" w14:textId="1B80CA24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SimpleXMLElement()</w:t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Belirtilecek olan içerikler dahilinde XML kodlama yapıları oluşturmak için kullanılır.</w:t>
      </w:r>
    </w:p>
    <w:p w:rsidR="3BB7DBF2" w:rsidP="3BB7DBF2" w:rsidRDefault="3BB7DBF2" w14:paraId="6A64AA26" w14:textId="7D2EC42A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asXML()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Belirtilecek olan ve SimpleXMLElement() metodu kullanılarak oluşturulmuş olan XML kodlama yapılarının çıktılanmasını sağlamak için kullanılır.</w:t>
      </w:r>
    </w:p>
    <w:p w:rsidR="3BB7DBF2" w:rsidP="3BB7DBF2" w:rsidRDefault="3BB7DBF2" w14:paraId="21564FB3" w14:textId="63FD48A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addChild()</w:t>
      </w:r>
      <w:r>
        <w:tab/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Belirtilecek olan ve SimpleXMLElement() metodu kullanılarak oluşturulmuş olan XML kodlama yapılarına yeni eleman / element eklemek için kullanılır.</w:t>
      </w:r>
    </w:p>
    <w:p w:rsidR="3BB7DBF2" w:rsidP="3BB7DBF2" w:rsidRDefault="3BB7DBF2" w14:paraId="32217D4E" w14:textId="72EC63A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addAttribute()</w:t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Belirtilecek olan ve SimpleXMLElement() metodu kullanılarak oluşturulmuş olan XML kodlama yapılarına ait elemana / elemente özellik eklemek için kullanılır.</w:t>
      </w:r>
    </w:p>
    <w:p w:rsidR="3BB7DBF2" w:rsidP="3BB7DBF2" w:rsidRDefault="3BB7DBF2" w14:paraId="015975BC" w14:textId="071F2D3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DOMDocument</w:t>
      </w:r>
      <w:r>
        <w:tab/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Kullanıldığı dokümanı bir DOMDocument nesne örneğine yükleyerek işleme hazır hale getirmek için kullanılır.</w:t>
      </w:r>
    </w:p>
    <w:p w:rsidR="3BB7DBF2" w:rsidP="3BB7DBF2" w:rsidRDefault="3BB7DBF2" w14:paraId="6B38FF55" w14:textId="18FFB142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loadXML()</w:t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DOMDocument metodu ile oluşturulmuş olan DOMDocument nesne örneğine belirtilecek olan herhangi bir içeriği yüklemek için kullanılır.</w:t>
      </w:r>
    </w:p>
    <w:p w:rsidR="3BB7DBF2" w:rsidP="3BB7DBF2" w:rsidRDefault="3BB7DBF2" w14:paraId="4C0B1D63" w14:textId="4BAF1A9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preserveWhiteSpace</w:t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DOMDocument metodu ile oluşturulmuş ve loadXML() metodu ile nesne örneğine yüklenmiş olan içerikte WhiteSpace özelliğinin kullanılıp kullanılmayacağını belirtmek için kullanılır.</w:t>
      </w:r>
    </w:p>
    <w:p w:rsidR="3BB7DBF2" w:rsidP="3BB7DBF2" w:rsidRDefault="3BB7DBF2" w14:paraId="7CE8B997" w14:textId="07EEE972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formatOutput</w:t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DOMDocument metodu ile oluşturulmuş ve loadXML() metodu ile nesne örneğine yüklenmiş olan içerikte sekme / girinti özelliğinin kullanılıp kullanılmayacağını belirtmek için kullanılır.</w:t>
      </w:r>
    </w:p>
    <w:p w:rsidR="3BB7DBF2" w:rsidP="3BB7DBF2" w:rsidRDefault="3BB7DBF2" w14:paraId="777D80B6" w14:textId="77C3217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 xml:space="preserve">xmlVersion </w:t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DOMDocument metodu ile oluşturulmuş ve loadXML() metodu ile nesne örneğine yüklenmiş olan içeriğin belge türü belirtiminde kullanılacak olan XML sürümünü / versiyonunu belirtmek için kullanılır.</w:t>
      </w:r>
    </w:p>
    <w:p w:rsidR="3BB7DBF2" w:rsidP="3BB7DBF2" w:rsidRDefault="3BB7DBF2" w14:paraId="5599A691" w14:textId="71E99AF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 xml:space="preserve">encoding </w:t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DOMDocument metodu ile oluşturulmuş ve loadXML() metodu ile nesne örneğine yüklenmiş olan içeriğin belge türü belirtiminde kullanılacak olan karakter kodlamasını belirtmek için kullanılır.</w:t>
      </w:r>
    </w:p>
    <w:p w:rsidR="3BB7DBF2" w:rsidP="3BB7DBF2" w:rsidRDefault="3BB7DBF2" w14:paraId="68F997A1" w14:textId="632B23E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3BB7DBF2" w:rsidR="3BB7DBF2">
        <w:rPr>
          <w:b w:val="0"/>
          <w:bCs w:val="0"/>
          <w:color w:val="000000" w:themeColor="text1" w:themeTint="FF" w:themeShade="FF"/>
        </w:rPr>
        <w:t>saveXML()</w:t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DOMDocument metodu ile oluşturulmuş ve loadXML() metodu ile nesne örneğine yüklenmiş olan içeriğin çıktılanmasını sağlamak için kullanılır.</w:t>
      </w:r>
    </w:p>
    <w:p w:rsidR="3BB7DBF2" w:rsidP="3BB7DBF2" w:rsidRDefault="3BB7DBF2" w14:paraId="5259D19A" w14:textId="00884CB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3BB7DBF2" w:rsidR="3BB7DBF2">
        <w:rPr>
          <w:b w:val="0"/>
          <w:bCs w:val="0"/>
          <w:color w:val="000000" w:themeColor="text1" w:themeTint="FF" w:themeShade="FF"/>
        </w:rPr>
        <w:t>save</w:t>
      </w:r>
      <w:proofErr w:type="spellEnd"/>
      <w:r w:rsidRPr="3BB7DBF2" w:rsidR="3BB7DBF2">
        <w:rPr>
          <w:b w:val="0"/>
          <w:bCs w:val="0"/>
          <w:color w:val="000000" w:themeColor="text1" w:themeTint="FF" w:themeShade="FF"/>
        </w:rPr>
        <w:t>()</w:t>
      </w:r>
      <w:r>
        <w:tab/>
      </w:r>
      <w:r>
        <w:tab/>
      </w:r>
      <w:r>
        <w:tab/>
      </w:r>
      <w:r>
        <w:tab/>
      </w:r>
      <w:r>
        <w:tab/>
      </w:r>
      <w:r w:rsidRPr="3BB7DBF2" w:rsidR="3BB7DBF2">
        <w:rPr>
          <w:b w:val="0"/>
          <w:bCs w:val="0"/>
          <w:color w:val="000000" w:themeColor="text1" w:themeTint="FF" w:themeShade="FF"/>
        </w:rPr>
        <w:t>:</w:t>
      </w:r>
      <w:r>
        <w:tab/>
      </w:r>
      <w:proofErr w:type="spellStart"/>
      <w:r w:rsidRPr="3BB7DBF2" w:rsidR="3BB7DBF2">
        <w:rPr>
          <w:b w:val="0"/>
          <w:bCs w:val="0"/>
          <w:color w:val="000000" w:themeColor="text1" w:themeTint="FF" w:themeShade="FF"/>
        </w:rPr>
        <w:t>DOMDocument</w:t>
      </w:r>
      <w:proofErr w:type="spellEnd"/>
      <w:r w:rsidRPr="3BB7DBF2" w:rsidR="3BB7DBF2">
        <w:rPr>
          <w:b w:val="0"/>
          <w:bCs w:val="0"/>
          <w:color w:val="000000" w:themeColor="text1" w:themeTint="FF" w:themeShade="FF"/>
        </w:rPr>
        <w:t xml:space="preserve"> metodu ile oluşturulmuş ve </w:t>
      </w:r>
      <w:r w:rsidRPr="3BB7DBF2" w:rsidR="3BB7DBF2">
        <w:rPr>
          <w:b w:val="0"/>
          <w:bCs w:val="0"/>
          <w:color w:val="000000" w:themeColor="text1" w:themeTint="FF" w:themeShade="FF"/>
        </w:rPr>
        <w:t>loadXML</w:t>
      </w:r>
      <w:r w:rsidRPr="3BB7DBF2" w:rsidR="3BB7DBF2">
        <w:rPr>
          <w:b w:val="0"/>
          <w:bCs w:val="0"/>
          <w:color w:val="000000" w:themeColor="text1" w:themeTint="FF" w:themeShade="FF"/>
        </w:rPr>
        <w:t xml:space="preserve">() metodu ile nesne örneğine yüklenmiş olan içeriğin belirtilecek olan dosyaya kaydedilmesini sağlamak için kullanılır.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37ECC"/>
    <w:rsid w:val="00035B33"/>
    <w:rsid w:val="3BB7DBF2"/>
    <w:rsid w:val="51237ECC"/>
    <w:rsid w:val="7241E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D184"/>
  <w15:chartTrackingRefBased/>
  <w15:docId w15:val="{07b5b4a1-ea33-49f7-ad86-fe213fd54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2021-03-23T11:53:50.7186081Z</dcterms:created>
  <dcterms:modified xsi:type="dcterms:W3CDTF">2021-03-23T18:46:29.7888984Z</dcterms:modified>
  <dc:creator>Salih Pırnaz</dc:creator>
  <lastModifiedBy>Salih Pırnaz</lastModifiedBy>
</coreProperties>
</file>