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4E5F"/>
          <w:spacing w:val="40"/>
          <w:sz w:val="24"/>
          <w:szCs w:val="24"/>
        </w:rPr>
        <w:t xml:space="preserve">PROJECT CHARTER</w:t>
      </w:r>
    </w:p>
    <w:p>
      <w:pPr>
        <w:spacing w:after="0" w:before="120"/>
      </w:pPr>
      <w:r>
        <w:rPr>
          <w:b/>
          <w:bCs/>
          <w:color w:val="1A1A1A"/>
          <w:sz w:val="56"/>
          <w:szCs w:val="56"/>
        </w:rPr>
        <w:t xml:space="preserve">Data Team Work Tracker</w:t>
      </w:r>
    </w:p>
    <w:p>
      <w:pPr>
        <w:pBdr>
          <w:bottom w:val="single" w:color="1F4E5F" w:sz="8" w:space="8"/>
        </w:pBdr>
        <w:spacing w:after="400" w:before="160"/>
      </w:pPr>
      <w:r>
        <w:rPr>
          <w:color w:val="444444"/>
          <w:sz w:val="24"/>
          <w:szCs w:val="24"/>
        </w:rPr>
        <w:t xml:space="preserve">A governed weekly import of the official RSM onboarding timeline, joined to the Data Team’s own work and updates</w:t>
      </w:r>
    </w:p>
    <w:p>
      <w:pPr>
        <w:spacing w:after="40"/>
      </w:pPr>
      <w:r>
        <w:rPr>
          <w:sz w:val="22"/>
          <w:szCs w:val="22"/>
        </w:rPr>
        <w:t xml:space="preserve">Project owner: Kawtar Salik</w:t>
      </w:r>
    </w:p>
    <w:p>
      <w:pPr>
        <w:spacing w:after="40"/>
      </w:pPr>
      <w:r>
        <w:rPr>
          <w:sz w:val="22"/>
          <w:szCs w:val="22"/>
        </w:rPr>
        <w:t xml:space="preserve">Organization: Regulatory Services Modernization, Environmental Protection Branch, ECCC</w:t>
      </w:r>
    </w:p>
    <w:p>
      <w:pPr>
        <w:spacing w:after="40"/>
      </w:pPr>
      <w:r>
        <w:rPr>
          <w:sz w:val="22"/>
          <w:szCs w:val="22"/>
        </w:rPr>
        <w:t xml:space="preserve">Version 1.0, draft</w:t>
      </w:r>
    </w:p>
    <w:p>
      <w:pPr>
        <w:spacing w:after="40"/>
      </w:pPr>
      <w:r>
        <w:rPr>
          <w:sz w:val="22"/>
          <w:szCs w:val="22"/>
        </w:rPr>
        <w:t xml:space="preserve">August 2026</w:t>
      </w:r>
    </w:p>
    <w:p>
      <w:r>
        <w:br w:type="page"/>
      </w:r>
    </w:p>
    <w:p>
      <w:pPr>
        <w:pStyle w:val="Heading1"/>
        <w:spacing w:after="140" w:before="320"/>
      </w:pPr>
      <w:r>
        <w:t xml:space="preserve">1. Purpose of this document</w:t>
      </w:r>
    </w:p>
    <w:p>
      <w:pPr>
        <w:spacing w:after="120" w:line="276"/>
      </w:pPr>
      <w:r>
        <w:rPr>
          <w:b w:val="false"/>
          <w:bCs w:val="false"/>
          <w:i w:val="false"/>
          <w:iCs w:val="false"/>
        </w:rPr>
        <w:t xml:space="preserve">This charter states why the Data Team Work Tracker is being built, what it will and will not do, who it is for, and how we will know it worked. It is meant to stay stable.</w:t>
      </w:r>
    </w:p>
    <w:p>
      <w:pPr>
        <w:spacing w:after="120" w:line="276"/>
      </w:pPr>
      <w:r>
        <w:rPr>
          <w:b w:val="false"/>
          <w:bCs w:val="false"/>
          <w:i w:val="false"/>
          <w:iCs w:val="false"/>
        </w:rPr>
        <w:t xml:space="preserve">It names the eight project phases but does not describe the steps inside them. Those live in the project plan, which is expected to change as the work progresses.</w:t>
      </w:r>
    </w:p>
    <w:p>
      <w:pPr>
        <w:pStyle w:val="Heading1"/>
        <w:spacing w:after="140" w:before="320"/>
      </w:pPr>
      <w:r>
        <w:t xml:space="preserve">2. Problem statement</w:t>
      </w:r>
    </w:p>
    <w:p>
      <w:pPr>
        <w:spacing w:after="120" w:line="276"/>
      </w:pPr>
      <w:r>
        <w:rPr>
          <w:b w:val="false"/>
          <w:bCs w:val="false"/>
          <w:i w:val="false"/>
          <w:iCs w:val="false"/>
        </w:rPr>
        <w:t xml:space="preserve">The official RSM onboarding timeline is maintained centrally and exported as an Excel workbook. It is the authoritative record of milestone dates for each regulatory instrument onboarding to the Regulatory Services Platform. It works well for what it was built to do.</w:t>
      </w:r>
    </w:p>
    <w:p>
      <w:pPr>
        <w:spacing w:after="120" w:line="276"/>
      </w:pPr>
      <w:r>
        <w:rPr>
          <w:b w:val="false"/>
          <w:bCs w:val="false"/>
          <w:i w:val="false"/>
          <w:iCs w:val="false"/>
        </w:rPr>
        <w:t xml:space="preserve">It was not built to manage the Data Team’s work, and four gaps follow from that.</w:t>
      </w:r>
    </w:p>
    <w:p>
      <w:pPr>
        <w:pStyle w:val="ListParagraph"/>
        <w:numPr>
          <w:ilvl w:val="0"/>
          <w:numId w:val="2"/>
        </w:numPr>
        <w:spacing w:after="60" w:line="276"/>
      </w:pPr>
      <w:r>
        <w:t xml:space="preserve">The workbook records official milestones. It does not record what the Data Team has to produce for each milestone, who owns it, how far along it is, or what is blocking it.</w:t>
      </w:r>
    </w:p>
    <w:p>
      <w:pPr>
        <w:pStyle w:val="ListParagraph"/>
        <w:numPr>
          <w:ilvl w:val="0"/>
          <w:numId w:val="2"/>
        </w:numPr>
        <w:spacing w:after="60" w:line="276"/>
      </w:pPr>
      <w:r>
        <w:t xml:space="preserve">Data Team progress is tracked informally, across email, meeting notes and personal files. There is no single place that answers the question "what is at risk this week".</w:t>
      </w:r>
    </w:p>
    <w:p>
      <w:pPr>
        <w:pStyle w:val="ListParagraph"/>
        <w:numPr>
          <w:ilvl w:val="0"/>
          <w:numId w:val="2"/>
        </w:numPr>
        <w:spacing w:after="60" w:line="276"/>
      </w:pPr>
      <w:r>
        <w:t xml:space="preserve">When an official date moves, the new date replaces the old one and the change is not recorded. The team cannot show how often, or by how much, the schedule has moved.</w:t>
      </w:r>
    </w:p>
    <w:p>
      <w:pPr>
        <w:pStyle w:val="ListParagraph"/>
        <w:numPr>
          <w:ilvl w:val="0"/>
          <w:numId w:val="2"/>
        </w:numPr>
        <w:spacing w:after="60" w:line="276"/>
      </w:pPr>
      <w:r>
        <w:t xml:space="preserve">Existing tools track plans, not this work. The RSM Roadmap in Planner shows progress at the plan level by instrument. It does not hold Data Team work items, their blockers, or the history of official date changes.</w:t>
      </w:r>
    </w:p>
    <w:p>
      <w:pPr>
        <w:spacing w:after="120" w:line="276"/>
      </w:pPr>
      <w:r>
        <w:rPr>
          <w:b w:val="false"/>
          <w:bCs w:val="false"/>
          <w:i w:val="false"/>
          <w:iCs w:val="false"/>
        </w:rPr>
        <w:t xml:space="preserve">The result is that the Data Team spends time reconstructing the same picture every week, and that picture cannot be evidenced afterwards.</w:t>
      </w:r>
    </w:p>
    <w:p>
      <w:pPr>
        <w:pStyle w:val="Heading1"/>
        <w:spacing w:after="140" w:before="320"/>
      </w:pPr>
      <w:r>
        <w:t xml:space="preserve">3. Goal</w:t>
      </w:r>
    </w:p>
    <w:p>
      <w:pPr>
        <w:spacing w:after="120" w:line="276"/>
      </w:pPr>
      <w:r>
        <w:rPr>
          <w:b w:val="false"/>
          <w:bCs w:val="false"/>
          <w:i w:val="false"/>
          <w:iCs w:val="false"/>
        </w:rPr>
        <w:t xml:space="preserve">Build a Data Team Work Tracker that imports the official timeline on a regular cycle without ever overwriting Data Team information, records the Data Team’s work and progress against each official item, keeps a permanent history of official schedule changes, and produces dashboards and a human reviewed weekly summary.</w:t>
      </w:r>
    </w:p>
    <w:p>
      <w:pPr>
        <w:pStyle w:val="Heading2"/>
        <w:spacing w:after="100" w:before="240"/>
      </w:pPr>
      <w:r>
        <w:t xml:space="preserve">Objectives</w:t>
      </w:r>
    </w:p>
    <w:p>
      <w:pPr>
        <w:pStyle w:val="ListParagraph"/>
        <w:numPr>
          <w:ilvl w:val="0"/>
          <w:numId w:val="2"/>
        </w:numPr>
        <w:spacing w:after="60" w:line="276"/>
      </w:pPr>
      <w:r>
        <w:t xml:space="preserve">Import and validate the official onboarding timeline on a weekly cycle, with a human approving every change before it is applied.</w:t>
      </w:r>
    </w:p>
    <w:p>
      <w:pPr>
        <w:pStyle w:val="ListParagraph"/>
        <w:numPr>
          <w:ilvl w:val="0"/>
          <w:numId w:val="2"/>
        </w:numPr>
        <w:spacing w:after="60" w:line="276"/>
      </w:pPr>
      <w:r>
        <w:t xml:space="preserve">Keep official information and Data Team information strictly separated, so an import can never damage the team’s work.</w:t>
      </w:r>
    </w:p>
    <w:p>
      <w:pPr>
        <w:pStyle w:val="ListParagraph"/>
        <w:numPr>
          <w:ilvl w:val="0"/>
          <w:numId w:val="2"/>
        </w:numPr>
        <w:spacing w:after="60" w:line="276"/>
      </w:pPr>
      <w:r>
        <w:t xml:space="preserve">Give the Data Team one short structured way to report progress, blockers, dependencies and next actions.</w:t>
      </w:r>
    </w:p>
    <w:p>
      <w:pPr>
        <w:pStyle w:val="ListParagraph"/>
        <w:numPr>
          <w:ilvl w:val="0"/>
          <w:numId w:val="2"/>
        </w:numPr>
        <w:spacing w:after="60" w:line="276"/>
      </w:pPr>
      <w:r>
        <w:t xml:space="preserve">Record every change to an official date so schedule movement can be measured, not just noticed.</w:t>
      </w:r>
    </w:p>
    <w:p>
      <w:pPr>
        <w:pStyle w:val="ListParagraph"/>
        <w:numPr>
          <w:ilvl w:val="0"/>
          <w:numId w:val="2"/>
        </w:numPr>
        <w:spacing w:after="60" w:line="276"/>
      </w:pPr>
      <w:r>
        <w:t xml:space="preserve">Answer the recurring management questions from one place, without anyone rebuilding a spreadsheet.</w:t>
      </w:r>
    </w:p>
    <w:p>
      <w:pPr>
        <w:pStyle w:val="ListParagraph"/>
        <w:numPr>
          <w:ilvl w:val="0"/>
          <w:numId w:val="2"/>
        </w:numPr>
        <w:spacing w:after="60" w:line="276"/>
      </w:pPr>
      <w:r>
        <w:t xml:space="preserve">Produce a weekly summary drafted from tracker data only, with every risk traceable to a specific timeline item.</w:t>
      </w:r>
    </w:p>
    <w:p>
      <w:pPr>
        <w:pStyle w:val="ListParagraph"/>
        <w:numPr>
          <w:ilvl w:val="0"/>
          <w:numId w:val="2"/>
        </w:numPr>
        <w:spacing w:after="60" w:line="276"/>
      </w:pPr>
      <w:r>
        <w:t xml:space="preserve">Demonstrate product management, data governance, data engineering, software and AI governance skills in a portfolio project.</w:t>
      </w:r>
    </w:p>
    <w:p>
      <w:pPr>
        <w:pStyle w:val="Heading1"/>
        <w:spacing w:after="140" w:before="320"/>
      </w:pPr>
      <w:r>
        <w:t xml:space="preserve">4. Scope</w:t>
      </w:r>
    </w:p>
    <w:p>
      <w:pPr>
        <w:pStyle w:val="Heading2"/>
        <w:spacing w:after="100" w:before="240"/>
      </w:pPr>
      <w:r>
        <w:t xml:space="preserve">In scope for the MVP</w:t>
      </w:r>
    </w:p>
    <w:p>
      <w:pPr>
        <w:pStyle w:val="ListParagraph"/>
        <w:numPr>
          <w:ilvl w:val="0"/>
          <w:numId w:val="2"/>
        </w:numPr>
        <w:spacing w:after="60" w:line="276"/>
      </w:pPr>
      <w:r>
        <w:t xml:space="preserve">Manual weekly import of the official Excel export, reading the RSP Dates sheet.</w:t>
      </w:r>
    </w:p>
    <w:p>
      <w:pPr>
        <w:pStyle w:val="ListParagraph"/>
        <w:numPr>
          <w:ilvl w:val="0"/>
          <w:numId w:val="2"/>
        </w:numPr>
        <w:spacing w:after="60" w:line="276"/>
      </w:pPr>
      <w:r>
        <w:t xml:space="preserve">Validation, cleaning, key generation and change detection on every import.</w:t>
      </w:r>
    </w:p>
    <w:p>
      <w:pPr>
        <w:pStyle w:val="ListParagraph"/>
        <w:numPr>
          <w:ilvl w:val="0"/>
          <w:numId w:val="2"/>
        </w:numPr>
        <w:spacing w:after="60" w:line="276"/>
      </w:pPr>
      <w:r>
        <w:t xml:space="preserve">A governed database holding official timeline records, Data Team work items, team updates, import runs and a change log.</w:t>
      </w:r>
    </w:p>
    <w:p>
      <w:pPr>
        <w:pStyle w:val="ListParagraph"/>
        <w:numPr>
          <w:ilvl w:val="0"/>
          <w:numId w:val="2"/>
        </w:numPr>
        <w:spacing w:after="60" w:line="276"/>
      </w:pPr>
      <w:r>
        <w:t xml:space="preserve">A web page for reviewing and approving imports, managing work items and submitting updates.</w:t>
      </w:r>
    </w:p>
    <w:p>
      <w:pPr>
        <w:pStyle w:val="ListParagraph"/>
        <w:numPr>
          <w:ilvl w:val="0"/>
          <w:numId w:val="2"/>
        </w:numPr>
        <w:spacing w:after="60" w:line="276"/>
      </w:pPr>
      <w:r>
        <w:t xml:space="preserve">Operational and management dashboards.</w:t>
      </w:r>
    </w:p>
    <w:p>
      <w:pPr>
        <w:pStyle w:val="ListParagraph"/>
        <w:numPr>
          <w:ilvl w:val="0"/>
          <w:numId w:val="2"/>
        </w:numPr>
        <w:spacing w:after="60" w:line="276"/>
      </w:pPr>
      <w:r>
        <w:t xml:space="preserve">An AI weekly summary draft that requires human approval before it is used.</w:t>
      </w:r>
    </w:p>
    <w:p>
      <w:pPr>
        <w:pStyle w:val="ListParagraph"/>
        <w:numPr>
          <w:ilvl w:val="0"/>
          <w:numId w:val="2"/>
        </w:numPr>
        <w:spacing w:after="60" w:line="276"/>
      </w:pPr>
      <w:r>
        <w:t xml:space="preserve">An automated test suite and full portfolio documentation.</w:t>
      </w:r>
    </w:p>
    <w:p>
      <w:pPr>
        <w:pStyle w:val="ListParagraph"/>
        <w:numPr>
          <w:ilvl w:val="0"/>
          <w:numId w:val="2"/>
        </w:numPr>
        <w:spacing w:after="60" w:line="276"/>
      </w:pPr>
      <w:r>
        <w:t xml:space="preserve">A synthetic dataset so the project can be run and shown publicly.</w:t>
      </w:r>
    </w:p>
    <w:p>
      <w:pPr>
        <w:pStyle w:val="Heading2"/>
        <w:spacing w:after="100" w:before="240"/>
      </w:pPr>
      <w:r>
        <w:t xml:space="preserve">Out of scope for the MVP</w:t>
      </w:r>
    </w:p>
    <w:p>
      <w:pPr>
        <w:pStyle w:val="ListParagraph"/>
        <w:numPr>
          <w:ilvl w:val="0"/>
          <w:numId w:val="2"/>
        </w:numPr>
        <w:spacing w:after="60" w:line="276"/>
      </w:pPr>
      <w:r>
        <w:t xml:space="preserve">Automatic synchronization with SharePoint or Microsoft Graph.</w:t>
      </w:r>
    </w:p>
    <w:p>
      <w:pPr>
        <w:pStyle w:val="ListParagraph"/>
        <w:numPr>
          <w:ilvl w:val="0"/>
          <w:numId w:val="2"/>
        </w:numPr>
        <w:spacing w:after="60" w:line="276"/>
      </w:pPr>
      <w:r>
        <w:t xml:space="preserve">Power Apps, Power Automate and Power BI.</w:t>
      </w:r>
    </w:p>
    <w:p>
      <w:pPr>
        <w:pStyle w:val="ListParagraph"/>
        <w:numPr>
          <w:ilvl w:val="0"/>
          <w:numId w:val="2"/>
        </w:numPr>
        <w:spacing w:after="60" w:line="276"/>
      </w:pPr>
      <w:r>
        <w:t xml:space="preserve">Writing anything back into the official workbook. The tracker only reads it.</w:t>
      </w:r>
    </w:p>
    <w:p>
      <w:pPr>
        <w:pStyle w:val="ListParagraph"/>
        <w:numPr>
          <w:ilvl w:val="0"/>
          <w:numId w:val="2"/>
        </w:numPr>
        <w:spacing w:after="60" w:line="276"/>
      </w:pPr>
      <w:r>
        <w:t xml:space="preserve">Replacing Planner, or replacing the official timeline as the source of truth for official dates.</w:t>
      </w:r>
    </w:p>
    <w:p>
      <w:pPr>
        <w:pStyle w:val="ListParagraph"/>
        <w:numPr>
          <w:ilvl w:val="0"/>
          <w:numId w:val="2"/>
        </w:numPr>
        <w:spacing w:after="60" w:line="276"/>
      </w:pPr>
      <w:r>
        <w:t xml:space="preserve">Email or Teams notifications.</w:t>
      </w:r>
    </w:p>
    <w:p>
      <w:pPr>
        <w:pStyle w:val="ListParagraph"/>
        <w:numPr>
          <w:ilvl w:val="0"/>
          <w:numId w:val="2"/>
        </w:numPr>
        <w:spacing w:after="60" w:line="276"/>
      </w:pPr>
      <w:r>
        <w:t xml:space="preserve">Version control on an external Git provider, and publishing the code outside the department.</w:t>
      </w:r>
    </w:p>
    <w:p>
      <w:pPr>
        <w:pStyle w:val="ListParagraph"/>
        <w:numPr>
          <w:ilvl w:val="0"/>
          <w:numId w:val="2"/>
        </w:numPr>
        <w:spacing w:after="60" w:line="276"/>
      </w:pPr>
      <w:r>
        <w:t xml:space="preserve">Enterprise deployment, and connecting real organizational data to an external AI service without approval.</w:t>
      </w:r>
    </w:p>
    <w:p>
      <w:pPr>
        <w:spacing w:after="120" w:line="276"/>
      </w:pPr>
      <w:r>
        <w:rPr>
          <w:b w:val="false"/>
          <w:bCs w:val="false"/>
          <w:i w:val="false"/>
          <w:iCs w:val="false"/>
        </w:rPr>
        <w:t xml:space="preserve">These are deferred, not rejected. Automatic synchronization in particular becomes worth doing once the core tracker is reliable and the permissions exist.</w:t>
      </w:r>
    </w:p>
    <w:p>
      <w:pPr>
        <w:pStyle w:val="Heading1"/>
        <w:spacing w:after="140" w:before="320"/>
      </w:pPr>
      <w:r>
        <w:t xml:space="preserve">5.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color="auto" w:val="clear"/>
            <w:tcMar>
              <w:top w:type="dxa" w:w="80"/>
              <w:left w:type="dxa" w:w="120"/>
              <w:bottom w:type="dxa" w:w="80"/>
              <w:right w:type="dxa" w:w="120"/>
            </w:tcMar>
          </w:tcPr>
          <w:p>
            <w:pPr>
              <w:spacing w:after="0" w:line="260"/>
              <w:jc w:val="left"/>
            </w:pPr>
            <w:r>
              <w:rPr>
                <w:b/>
                <w:bCs/>
                <w:color w:val="FFFFFF"/>
              </w:rPr>
              <w:t xml:space="preserve">Who</w:t>
            </w:r>
          </w:p>
        </w:tc>
        <w:tc>
          <w:tcPr>
            <w:tcW w:type="dxa" w:w="6960"/>
            <w:shd w:fill="1F4E5F" w:color="auto" w:val="clear"/>
            <w:tcMar>
              <w:top w:type="dxa" w:w="80"/>
              <w:left w:type="dxa" w:w="120"/>
              <w:bottom w:type="dxa" w:w="80"/>
              <w:right w:type="dxa" w:w="120"/>
            </w:tcMar>
          </w:tcPr>
          <w:p>
            <w:pPr>
              <w:spacing w:after="0" w:line="260"/>
              <w:jc w:val="left"/>
            </w:pPr>
            <w:r>
              <w:rPr>
                <w:b/>
                <w:bCs/>
                <w:color w:val="FFFFFF"/>
              </w:rPr>
              <w:t xml:space="preserve">What they do with the tracker</w:t>
            </w:r>
          </w:p>
        </w:tc>
      </w:tr>
      <w:tr>
        <w:tc>
          <w:tcPr>
            <w:tcW w:type="dxa" w:w="2400"/>
            <w:tcMar>
              <w:top w:type="dxa" w:w="80"/>
              <w:left w:type="dxa" w:w="120"/>
              <w:bottom w:type="dxa" w:w="80"/>
              <w:right w:type="dxa" w:w="120"/>
            </w:tcMar>
          </w:tcPr>
          <w:p>
            <w:pPr>
              <w:spacing w:after="0" w:line="260"/>
              <w:jc w:val="left"/>
            </w:pPr>
            <w:r>
              <w:rPr>
                <w:b w:val="false"/>
                <w:bCs w:val="false"/>
                <w:color w:val="000000"/>
              </w:rPr>
              <w:t xml:space="preserve">Data Team member</w:t>
            </w:r>
          </w:p>
        </w:tc>
        <w:tc>
          <w:tcPr>
            <w:tcW w:type="dxa" w:w="6960"/>
            <w:tcMar>
              <w:top w:type="dxa" w:w="80"/>
              <w:left w:type="dxa" w:w="120"/>
              <w:bottom w:type="dxa" w:w="80"/>
              <w:right w:type="dxa" w:w="120"/>
            </w:tcMar>
          </w:tcPr>
          <w:p>
            <w:pPr>
              <w:spacing w:after="0" w:line="260"/>
              <w:jc w:val="left"/>
            </w:pPr>
            <w:r>
              <w:rPr>
                <w:b w:val="false"/>
                <w:bCs w:val="false"/>
                <w:color w:val="000000"/>
              </w:rPr>
              <w:t xml:space="preserve">Submits a short update against their work items. Progress, blocker, next action, expected completion. This is the most frequent use of the system and the one that has to stay fast.</w:t>
            </w:r>
          </w:p>
        </w:tc>
      </w:tr>
      <w:tr>
        <w:tc>
          <w:tcPr>
            <w:tcW w:type="dxa" w:w="2400"/>
            <w:shd w:fill="EDF3F5" w:color="auto" w:val="clear"/>
            <w:tcMar>
              <w:top w:type="dxa" w:w="80"/>
              <w:left w:type="dxa" w:w="120"/>
              <w:bottom w:type="dxa" w:w="80"/>
              <w:right w:type="dxa" w:w="120"/>
            </w:tcMar>
          </w:tcPr>
          <w:p>
            <w:pPr>
              <w:spacing w:after="0" w:line="260"/>
              <w:jc w:val="left"/>
            </w:pPr>
            <w:r>
              <w:rPr>
                <w:b w:val="false"/>
                <w:bCs w:val="false"/>
                <w:color w:val="000000"/>
              </w:rPr>
              <w:t xml:space="preserve">Data Team lead</w:t>
            </w:r>
          </w:p>
        </w:tc>
        <w:tc>
          <w:tcPr>
            <w:tcW w:type="dxa" w:w="6960"/>
            <w:shd w:fill="EDF3F5" w:color="auto" w:val="clear"/>
            <w:tcMar>
              <w:top w:type="dxa" w:w="80"/>
              <w:left w:type="dxa" w:w="120"/>
              <w:bottom w:type="dxa" w:w="80"/>
              <w:right w:type="dxa" w:w="120"/>
            </w:tcMar>
          </w:tcPr>
          <w:p>
            <w:pPr>
              <w:spacing w:after="0" w:line="260"/>
              <w:jc w:val="left"/>
            </w:pPr>
            <w:r>
              <w:rPr>
                <w:b w:val="false"/>
                <w:bCs w:val="false"/>
                <w:color w:val="000000"/>
              </w:rPr>
              <w:t xml:space="preserve">Reviews and approves the weekly import, reviews the AI summary before it is used, and watches the missing update list.</w:t>
            </w:r>
          </w:p>
        </w:tc>
      </w:tr>
      <w:tr>
        <w:tc>
          <w:tcPr>
            <w:tcW w:type="dxa" w:w="2400"/>
            <w:tcMar>
              <w:top w:type="dxa" w:w="80"/>
              <w:left w:type="dxa" w:w="120"/>
              <w:bottom w:type="dxa" w:w="80"/>
              <w:right w:type="dxa" w:w="120"/>
            </w:tcMar>
          </w:tcPr>
          <w:p>
            <w:pPr>
              <w:spacing w:after="0" w:line="260"/>
              <w:jc w:val="left"/>
            </w:pPr>
            <w:r>
              <w:rPr>
                <w:b w:val="false"/>
                <w:bCs w:val="false"/>
                <w:color w:val="000000"/>
              </w:rPr>
              <w:t xml:space="preserve">Manager or director</w:t>
            </w:r>
          </w:p>
        </w:tc>
        <w:tc>
          <w:tcPr>
            <w:tcW w:type="dxa" w:w="6960"/>
            <w:tcMar>
              <w:top w:type="dxa" w:w="80"/>
              <w:left w:type="dxa" w:w="120"/>
              <w:bottom w:type="dxa" w:w="80"/>
              <w:right w:type="dxa" w:w="120"/>
            </w:tcMar>
          </w:tcPr>
          <w:p>
            <w:pPr>
              <w:spacing w:after="0" w:line="260"/>
              <w:jc w:val="left"/>
            </w:pPr>
            <w:r>
              <w:rPr>
                <w:b w:val="false"/>
                <w:bCs w:val="false"/>
                <w:color w:val="000000"/>
              </w:rPr>
              <w:t xml:space="preserve">Reads the dashboards and the weekly summary. Does not enter anything.</w:t>
            </w:r>
          </w:p>
        </w:tc>
      </w:tr>
      <w:tr>
        <w:tc>
          <w:tcPr>
            <w:tcW w:type="dxa" w:w="2400"/>
            <w:shd w:fill="EDF3F5" w:color="auto" w:val="clear"/>
            <w:tcMar>
              <w:top w:type="dxa" w:w="80"/>
              <w:left w:type="dxa" w:w="120"/>
              <w:bottom w:type="dxa" w:w="80"/>
              <w:right w:type="dxa" w:w="120"/>
            </w:tcMar>
          </w:tcPr>
          <w:p>
            <w:pPr>
              <w:spacing w:after="0" w:line="260"/>
              <w:jc w:val="left"/>
            </w:pPr>
            <w:r>
              <w:rPr>
                <w:b w:val="false"/>
                <w:bCs w:val="false"/>
                <w:color w:val="000000"/>
              </w:rPr>
              <w:t xml:space="preserve">Project owner (Kawtar Salik)</w:t>
            </w:r>
          </w:p>
        </w:tc>
        <w:tc>
          <w:tcPr>
            <w:tcW w:type="dxa" w:w="6960"/>
            <w:shd w:fill="EDF3F5" w:color="auto" w:val="clear"/>
            <w:tcMar>
              <w:top w:type="dxa" w:w="80"/>
              <w:left w:type="dxa" w:w="120"/>
              <w:bottom w:type="dxa" w:w="80"/>
              <w:right w:type="dxa" w:w="120"/>
            </w:tcMar>
          </w:tcPr>
          <w:p>
            <w:pPr>
              <w:spacing w:after="0" w:line="260"/>
              <w:jc w:val="left"/>
            </w:pPr>
            <w:r>
              <w:rPr>
                <w:b w:val="false"/>
                <w:bCs w:val="false"/>
                <w:color w:val="000000"/>
              </w:rPr>
              <w:t xml:space="preserve">Designs, builds, documents and maintains the tracker.</w:t>
            </w:r>
          </w:p>
        </w:tc>
      </w:tr>
    </w:tbl>
    <w:p>
      <w:pPr>
        <w:spacing w:after="120"/>
      </w:pPr>
    </w:p>
    <w:p>
      <w:pPr>
        <w:spacing w:after="120" w:line="276"/>
      </w:pPr>
      <w:r>
        <w:rPr>
          <w:b w:val="false"/>
          <w:bCs w:val="false"/>
          <w:i w:val="false"/>
          <w:iCs w:val="false"/>
        </w:rPr>
        <w:t xml:space="preserve">The RSM concierges, business analysts, IT delivery managers and product owners named in the official timeline are context inside the tracker. They are not users of the MVP.</w:t>
      </w:r>
    </w:p>
    <w:p>
      <w:pPr>
        <w:pStyle w:val="Heading1"/>
        <w:spacing w:after="140" w:before="320"/>
      </w:pPr>
      <w:r>
        <w:t xml:space="preserve">6. Success measures</w:t>
      </w:r>
    </w:p>
    <w:p>
      <w:pPr>
        <w:spacing w:after="120" w:line="276"/>
      </w:pPr>
      <w:r>
        <w:rPr>
          <w:b w:val="false"/>
          <w:bCs w:val="false"/>
          <w:i w:val="false"/>
          <w:iCs w:val="false"/>
        </w:rPr>
        <w:t xml:space="preserve">The project is successful if all of the following are true at the end of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5F" w:color="auto" w:val="clear"/>
            <w:tcMar>
              <w:top w:type="dxa" w:w="80"/>
              <w:left w:type="dxa" w:w="120"/>
              <w:bottom w:type="dxa" w:w="80"/>
              <w:right w:type="dxa" w:w="120"/>
            </w:tcMar>
          </w:tcPr>
          <w:p>
            <w:pPr>
              <w:spacing w:after="0" w:line="260"/>
              <w:jc w:val="left"/>
            </w:pPr>
            <w:r>
              <w:rPr>
                <w:b/>
                <w:bCs/>
                <w:color w:val="FFFFFF"/>
              </w:rPr>
              <w:t xml:space="preserve">Measure</w:t>
            </w:r>
          </w:p>
        </w:tc>
        <w:tc>
          <w:tcPr>
            <w:tcW w:type="dxa" w:w="6560"/>
            <w:shd w:fill="1F4E5F" w:color="auto" w:val="clear"/>
            <w:tcMar>
              <w:top w:type="dxa" w:w="80"/>
              <w:left w:type="dxa" w:w="120"/>
              <w:bottom w:type="dxa" w:w="80"/>
              <w:right w:type="dxa" w:w="120"/>
            </w:tcMar>
          </w:tcPr>
          <w:p>
            <w:pPr>
              <w:spacing w:after="0" w:line="260"/>
              <w:jc w:val="left"/>
            </w:pPr>
            <w:r>
              <w:rPr>
                <w:b/>
                <w:bCs/>
                <w:color w:val="FFFFFF"/>
              </w:rPr>
              <w:t xml:space="preserve">Target</w:t>
            </w:r>
          </w:p>
        </w:tc>
      </w:tr>
      <w:tr>
        <w:tc>
          <w:tcPr>
            <w:tcW w:type="dxa" w:w="2800"/>
            <w:tcMar>
              <w:top w:type="dxa" w:w="80"/>
              <w:left w:type="dxa" w:w="120"/>
              <w:bottom w:type="dxa" w:w="80"/>
              <w:right w:type="dxa" w:w="120"/>
            </w:tcMar>
          </w:tcPr>
          <w:p>
            <w:pPr>
              <w:spacing w:after="0" w:line="260"/>
              <w:jc w:val="left"/>
            </w:pPr>
            <w:r>
              <w:rPr>
                <w:b w:val="false"/>
                <w:bCs w:val="false"/>
                <w:color w:val="000000"/>
              </w:rPr>
              <w:t xml:space="preserve">Import reliability</w:t>
            </w:r>
          </w:p>
        </w:tc>
        <w:tc>
          <w:tcPr>
            <w:tcW w:type="dxa" w:w="6560"/>
            <w:tcMar>
              <w:top w:type="dxa" w:w="80"/>
              <w:left w:type="dxa" w:w="120"/>
              <w:bottom w:type="dxa" w:w="80"/>
              <w:right w:type="dxa" w:w="120"/>
            </w:tcMar>
          </w:tcPr>
          <w:p>
            <w:pPr>
              <w:spacing w:after="0" w:line="260"/>
              <w:jc w:val="left"/>
            </w:pPr>
            <w:r>
              <w:rPr>
                <w:b w:val="false"/>
                <w:bCs w:val="false"/>
                <w:color w:val="000000"/>
              </w:rPr>
              <w:t xml:space="preserve">A correct weekly export loads, is reviewed and is approved in under 15 minutes, with no manual editing of the source file.</w:t>
            </w:r>
          </w:p>
        </w:tc>
      </w:tr>
      <w:tr>
        <w:tc>
          <w:tcPr>
            <w:tcW w:type="dxa" w:w="2800"/>
            <w:shd w:fill="EDF3F5" w:color="auto" w:val="clear"/>
            <w:tcMar>
              <w:top w:type="dxa" w:w="80"/>
              <w:left w:type="dxa" w:w="120"/>
              <w:bottom w:type="dxa" w:w="80"/>
              <w:right w:type="dxa" w:w="120"/>
            </w:tcMar>
          </w:tcPr>
          <w:p>
            <w:pPr>
              <w:spacing w:after="0" w:line="260"/>
              <w:jc w:val="left"/>
            </w:pPr>
            <w:r>
              <w:rPr>
                <w:b w:val="false"/>
                <w:bCs w:val="false"/>
                <w:color w:val="000000"/>
              </w:rPr>
              <w:t xml:space="preserve">Data protection</w:t>
            </w:r>
          </w:p>
        </w:tc>
        <w:tc>
          <w:tcPr>
            <w:tcW w:type="dxa" w:w="6560"/>
            <w:shd w:fill="EDF3F5" w:color="auto" w:val="clear"/>
            <w:tcMar>
              <w:top w:type="dxa" w:w="80"/>
              <w:left w:type="dxa" w:w="120"/>
              <w:bottom w:type="dxa" w:w="80"/>
              <w:right w:type="dxa" w:w="120"/>
            </w:tcMar>
          </w:tcPr>
          <w:p>
            <w:pPr>
              <w:spacing w:after="0" w:line="260"/>
              <w:jc w:val="left"/>
            </w:pPr>
            <w:r>
              <w:rPr>
                <w:b w:val="false"/>
                <w:bCs w:val="false"/>
                <w:color w:val="000000"/>
              </w:rPr>
              <w:t xml:space="preserve">No Data Team field is ever changed by an import. Proven by an automated test, not by inspection.</w:t>
            </w:r>
          </w:p>
        </w:tc>
      </w:tr>
      <w:tr>
        <w:tc>
          <w:tcPr>
            <w:tcW w:type="dxa" w:w="2800"/>
            <w:tcMar>
              <w:top w:type="dxa" w:w="80"/>
              <w:left w:type="dxa" w:w="120"/>
              <w:bottom w:type="dxa" w:w="80"/>
              <w:right w:type="dxa" w:w="120"/>
            </w:tcMar>
          </w:tcPr>
          <w:p>
            <w:pPr>
              <w:spacing w:after="0" w:line="260"/>
              <w:jc w:val="left"/>
            </w:pPr>
            <w:r>
              <w:rPr>
                <w:b w:val="false"/>
                <w:bCs w:val="false"/>
                <w:color w:val="000000"/>
              </w:rPr>
              <w:t xml:space="preserve">Traceable schedule change</w:t>
            </w:r>
          </w:p>
        </w:tc>
        <w:tc>
          <w:tcPr>
            <w:tcW w:type="dxa" w:w="6560"/>
            <w:tcMar>
              <w:top w:type="dxa" w:w="80"/>
              <w:left w:type="dxa" w:w="120"/>
              <w:bottom w:type="dxa" w:w="80"/>
              <w:right w:type="dxa" w:w="120"/>
            </w:tcMar>
          </w:tcPr>
          <w:p>
            <w:pPr>
              <w:spacing w:after="0" w:line="260"/>
              <w:jc w:val="left"/>
            </w:pPr>
            <w:r>
              <w:rPr>
                <w:b w:val="false"/>
                <w:bCs w:val="false"/>
                <w:color w:val="000000"/>
              </w:rPr>
              <w:t xml:space="preserve">Every official date change since go live can be retrieved with its old value, new value and the import that changed it.</w:t>
            </w:r>
          </w:p>
        </w:tc>
      </w:tr>
      <w:tr>
        <w:tc>
          <w:tcPr>
            <w:tcW w:type="dxa" w:w="2800"/>
            <w:shd w:fill="EDF3F5" w:color="auto" w:val="clear"/>
            <w:tcMar>
              <w:top w:type="dxa" w:w="80"/>
              <w:left w:type="dxa" w:w="120"/>
              <w:bottom w:type="dxa" w:w="80"/>
              <w:right w:type="dxa" w:w="120"/>
            </w:tcMar>
          </w:tcPr>
          <w:p>
            <w:pPr>
              <w:spacing w:after="0" w:line="260"/>
              <w:jc w:val="left"/>
            </w:pPr>
            <w:r>
              <w:rPr>
                <w:b w:val="false"/>
                <w:bCs w:val="false"/>
                <w:color w:val="000000"/>
              </w:rPr>
              <w:t xml:space="preserve">Update coverage</w:t>
            </w:r>
          </w:p>
        </w:tc>
        <w:tc>
          <w:tcPr>
            <w:tcW w:type="dxa" w:w="6560"/>
            <w:shd w:fill="EDF3F5" w:color="auto" w:val="clear"/>
            <w:tcMar>
              <w:top w:type="dxa" w:w="80"/>
              <w:left w:type="dxa" w:w="120"/>
              <w:bottom w:type="dxa" w:w="80"/>
              <w:right w:type="dxa" w:w="120"/>
            </w:tcMar>
          </w:tcPr>
          <w:p>
            <w:pPr>
              <w:spacing w:after="0" w:line="260"/>
              <w:jc w:val="left"/>
            </w:pPr>
            <w:r>
              <w:rPr>
                <w:b w:val="false"/>
                <w:bCs w:val="false"/>
                <w:color w:val="000000"/>
              </w:rPr>
              <w:t xml:space="preserve">At least 90 percent of active work items carry an update less than seven days old.</w:t>
            </w:r>
          </w:p>
        </w:tc>
      </w:tr>
      <w:tr>
        <w:tc>
          <w:tcPr>
            <w:tcW w:type="dxa" w:w="2800"/>
            <w:tcMar>
              <w:top w:type="dxa" w:w="80"/>
              <w:left w:type="dxa" w:w="120"/>
              <w:bottom w:type="dxa" w:w="80"/>
              <w:right w:type="dxa" w:w="120"/>
            </w:tcMar>
          </w:tcPr>
          <w:p>
            <w:pPr>
              <w:spacing w:after="0" w:line="260"/>
              <w:jc w:val="left"/>
            </w:pPr>
            <w:r>
              <w:rPr>
                <w:b w:val="false"/>
                <w:bCs w:val="false"/>
                <w:color w:val="000000"/>
              </w:rPr>
              <w:t xml:space="preserve">Summary integrity</w:t>
            </w:r>
          </w:p>
        </w:tc>
        <w:tc>
          <w:tcPr>
            <w:tcW w:type="dxa" w:w="6560"/>
            <w:tcMar>
              <w:top w:type="dxa" w:w="80"/>
              <w:left w:type="dxa" w:w="120"/>
              <w:bottom w:type="dxa" w:w="80"/>
              <w:right w:type="dxa" w:w="120"/>
            </w:tcMar>
          </w:tcPr>
          <w:p>
            <w:pPr>
              <w:spacing w:after="0" w:line="260"/>
              <w:jc w:val="left"/>
            </w:pPr>
            <w:r>
              <w:rPr>
                <w:b w:val="false"/>
                <w:bCs w:val="false"/>
                <w:color w:val="000000"/>
              </w:rPr>
              <w:t xml:space="preserve">Every risk in the weekly summary cites a timeline item ID that exists in the approved data.</w:t>
            </w:r>
          </w:p>
        </w:tc>
      </w:tr>
      <w:tr>
        <w:tc>
          <w:tcPr>
            <w:tcW w:type="dxa" w:w="2800"/>
            <w:shd w:fill="EDF3F5" w:color="auto" w:val="clear"/>
            <w:tcMar>
              <w:top w:type="dxa" w:w="80"/>
              <w:left w:type="dxa" w:w="120"/>
              <w:bottom w:type="dxa" w:w="80"/>
              <w:right w:type="dxa" w:w="120"/>
            </w:tcMar>
          </w:tcPr>
          <w:p>
            <w:pPr>
              <w:spacing w:after="0" w:line="260"/>
              <w:jc w:val="left"/>
            </w:pPr>
            <w:r>
              <w:rPr>
                <w:b w:val="false"/>
                <w:bCs w:val="false"/>
                <w:color w:val="000000"/>
              </w:rPr>
              <w:t xml:space="preserve">Portability</w:t>
            </w:r>
          </w:p>
        </w:tc>
        <w:tc>
          <w:tcPr>
            <w:tcW w:type="dxa" w:w="6560"/>
            <w:shd w:fill="EDF3F5" w:color="auto" w:val="clear"/>
            <w:tcMar>
              <w:top w:type="dxa" w:w="80"/>
              <w:left w:type="dxa" w:w="120"/>
              <w:bottom w:type="dxa" w:w="80"/>
              <w:right w:type="dxa" w:w="120"/>
            </w:tcMar>
          </w:tcPr>
          <w:p>
            <w:pPr>
              <w:spacing w:after="0" w:line="260"/>
              <w:jc w:val="left"/>
            </w:pPr>
            <w:r>
              <w:rPr>
                <w:b w:val="false"/>
                <w:bCs w:val="false"/>
                <w:color w:val="000000"/>
              </w:rPr>
              <w:t xml:space="preserve">The project folder runs end to end on synthetic data, so it can be shared, published or placed under version control later without rework.</w:t>
            </w:r>
          </w:p>
        </w:tc>
      </w:tr>
    </w:tbl>
    <w:p>
      <w:pPr>
        <w:pStyle w:val="Heading1"/>
        <w:spacing w:after="140" w:before="320"/>
      </w:pPr>
      <w:r>
        <w:t xml:space="preserve">7. Constraints</w:t>
      </w:r>
    </w:p>
    <w:p>
      <w:pPr>
        <w:pStyle w:val="ListParagraph"/>
        <w:numPr>
          <w:ilvl w:val="0"/>
          <w:numId w:val="2"/>
        </w:numPr>
        <w:spacing w:after="60" w:line="276"/>
      </w:pPr>
      <w:r>
        <w:t xml:space="preserve">No SharePoint API, Microsoft Graph permission or Power Platform access is assumed.</w:t>
      </w:r>
    </w:p>
    <w:p>
      <w:pPr>
        <w:pStyle w:val="ListParagraph"/>
        <w:numPr>
          <w:ilvl w:val="0"/>
          <w:numId w:val="2"/>
        </w:numPr>
        <w:spacing w:after="60" w:line="276"/>
      </w:pPr>
      <w:r>
        <w:t xml:space="preserve">The official workbook is read only. The tracker never writes to it and never becomes the source of truth for official dates.</w:t>
      </w:r>
    </w:p>
    <w:p>
      <w:pPr>
        <w:pStyle w:val="ListParagraph"/>
        <w:numPr>
          <w:ilvl w:val="0"/>
          <w:numId w:val="2"/>
        </w:numPr>
        <w:spacing w:after="60" w:line="276"/>
      </w:pPr>
      <w:r>
        <w:t xml:space="preserve">Real ECCC data and real staff names must not appear in the portfolio version.</w:t>
      </w:r>
    </w:p>
    <w:p>
      <w:pPr>
        <w:pStyle w:val="ListParagraph"/>
        <w:numPr>
          <w:ilvl w:val="0"/>
          <w:numId w:val="2"/>
        </w:numPr>
        <w:spacing w:after="60" w:line="276"/>
      </w:pPr>
      <w:r>
        <w:t>There are no local administrator rights on the work machine, so no developer tooling can be installed locally. The project has to run inside the tooling already approved and available.</w:t>
      </w:r>
    </w:p>
    <w:p>
      <w:pPr>
        <w:pStyle w:val="ListParagraph"/>
        <w:numPr>
          <w:ilvl w:val="0"/>
          <w:numId w:val="2"/>
        </w:numPr>
        <w:spacing w:after="60" w:line="276"/>
      </w:pPr>
      <w:r>
        <w:t xml:space="preserve">No version control system is available for the MVP. Source control on an approved Git provider is a later step, once permissions and departmental approval are in place.</w:t>
      </w:r>
    </w:p>
    <w:p>
      <w:pPr>
        <w:pStyle w:val="ListParagraph"/>
        <w:numPr>
          <w:ilvl w:val="0"/>
          <w:numId w:val="2"/>
        </w:numPr>
        <w:spacing w:after="60" w:line="276"/>
      </w:pPr>
      <w:r>
        <w:t xml:space="preserve">The project is built and maintained by one person alongside other work.</w:t>
      </w:r>
    </w:p>
    <w:p>
      <w:pPr>
        <w:pStyle w:val="ListParagraph"/>
        <w:numPr>
          <w:ilvl w:val="0"/>
          <w:numId w:val="2"/>
        </w:numPr>
        <w:spacing w:after="60" w:line="276"/>
      </w:pPr>
      <w:r>
        <w:t xml:space="preserve">Using real organizational information with an AI service requires approval first.</w:t>
      </w:r>
    </w:p>
    <w:p>
      <w:pPr>
        <w:pStyle w:val="ListParagraph"/>
        <w:numPr>
          <w:ilvl w:val="0"/>
          <w:numId w:val="2"/>
        </w:numPr>
        <w:spacing w:after="60" w:line="276"/>
      </w:pPr>
      <w:r>
        <w:t xml:space="preserve">The tracker must keep working when the AI service is unavailable.</w:t>
      </w:r>
    </w:p>
    <w:p>
      <w:pPr>
        <w:pStyle w:val="Heading1"/>
        <w:spacing w:after="140" w:before="320"/>
      </w:pPr>
      <w:r>
        <w:t xml:space="preserve">8. Assumptions</w:t>
      </w:r>
    </w:p>
    <w:p>
      <w:pPr>
        <w:pStyle w:val="ListParagraph"/>
        <w:numPr>
          <w:ilvl w:val="0"/>
          <w:numId w:val="2"/>
        </w:numPr>
        <w:spacing w:after="60" w:line="276"/>
      </w:pPr>
      <w:r>
        <w:t xml:space="preserve">The official export keeps the RSP Dates sheet and broadly the current column set. A change in structure is handled as an exception, not as a silent failure.</w:t>
      </w:r>
    </w:p>
    <w:p>
      <w:pPr>
        <w:pStyle w:val="ListParagraph"/>
        <w:numPr>
          <w:ilvl w:val="0"/>
          <w:numId w:val="2"/>
        </w:numPr>
        <w:spacing w:after="60" w:line="276"/>
      </w:pPr>
      <w:r>
        <w:t xml:space="preserve">Instrument ID combined with RDC Implementation Need and Fiscal Year identifies a row uniquely. This was checked against the current export, where 82 rows across 24 instruments produced 82 unique keys and no collisions.</w:t>
      </w:r>
    </w:p>
    <w:p>
      <w:pPr>
        <w:pStyle w:val="ListParagraph"/>
        <w:numPr>
          <w:ilvl w:val="0"/>
          <w:numId w:val="2"/>
        </w:numPr>
        <w:spacing w:after="60" w:line="276"/>
      </w:pPr>
      <w:r>
        <w:t xml:space="preserve">The export is produced regularly and can be saved locally by the person running the import.</w:t>
      </w:r>
    </w:p>
    <w:p>
      <w:pPr>
        <w:pStyle w:val="ListParagraph"/>
        <w:numPr>
          <w:ilvl w:val="0"/>
          <w:numId w:val="2"/>
        </w:numPr>
        <w:spacing w:after="60" w:line="276"/>
      </w:pPr>
      <w:r>
        <w:t xml:space="preserve">The Data Team is willing to submit a short structured update if it takes about two minutes.</w:t>
      </w:r>
    </w:p>
    <w:p>
      <w:pPr>
        <w:pStyle w:val="ListParagraph"/>
        <w:numPr>
          <w:ilvl w:val="0"/>
          <w:numId w:val="2"/>
        </w:numPr>
        <w:spacing w:after="60" w:line="276"/>
      </w:pPr>
      <w:r>
        <w:t xml:space="preserve">Official date values may legitimately be N/A or blank. That is a valid state, not an error.</w:t>
      </w:r>
    </w:p>
    <w:p>
      <w:pPr>
        <w:pStyle w:val="Heading1"/>
        <w:spacing w:after="140" w:before="320"/>
      </w:pPr>
      <w:r>
        <w:t xml:space="preserve">9.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5F" w:color="auto" w:val="clear"/>
            <w:tcMar>
              <w:top w:type="dxa" w:w="80"/>
              <w:left w:type="dxa" w:w="120"/>
              <w:bottom w:type="dxa" w:w="80"/>
              <w:right w:type="dxa" w:w="120"/>
            </w:tcMar>
          </w:tcPr>
          <w:p>
            <w:pPr>
              <w:spacing w:after="0" w:line="260"/>
              <w:jc w:val="left"/>
            </w:pPr>
            <w:r>
              <w:rPr>
                <w:b/>
                <w:bCs/>
                <w:color w:val="FFFFFF"/>
              </w:rPr>
              <w:t xml:space="preserve">Risk</w:t>
            </w:r>
          </w:p>
        </w:tc>
        <w:tc>
          <w:tcPr>
            <w:tcW w:type="dxa" w:w="5160"/>
            <w:shd w:fill="1F4E5F" w:color="auto" w:val="clear"/>
            <w:tcMar>
              <w:top w:type="dxa" w:w="80"/>
              <w:left w:type="dxa" w:w="120"/>
              <w:bottom w:type="dxa" w:w="80"/>
              <w:right w:type="dxa" w:w="120"/>
            </w:tcMar>
          </w:tcPr>
          <w:p>
            <w:pPr>
              <w:spacing w:after="0" w:line="260"/>
              <w:jc w:val="left"/>
            </w:pPr>
            <w:r>
              <w:rPr>
                <w:b/>
                <w:bCs/>
                <w:color w:val="FFFFFF"/>
              </w:rPr>
              <w:t xml:space="preserve">Response</w:t>
            </w:r>
          </w:p>
        </w:tc>
      </w:tr>
      <w:tr>
        <w:tc>
          <w:tcPr>
            <w:tcW w:type="dxa" w:w="4200"/>
            <w:tcMar>
              <w:top w:type="dxa" w:w="80"/>
              <w:left w:type="dxa" w:w="120"/>
              <w:bottom w:type="dxa" w:w="80"/>
              <w:right w:type="dxa" w:w="120"/>
            </w:tcMar>
          </w:tcPr>
          <w:p>
            <w:pPr>
              <w:spacing w:after="0" w:line="260"/>
              <w:jc w:val="left"/>
            </w:pPr>
            <w:r>
              <w:rPr>
                <w:b w:val="false"/>
                <w:bCs w:val="false"/>
                <w:color w:val="000000"/>
              </w:rPr>
              <w:t xml:space="preserve">The structure of the official export changes without warning.</w:t>
            </w:r>
          </w:p>
        </w:tc>
        <w:tc>
          <w:tcPr>
            <w:tcW w:type="dxa" w:w="5160"/>
            <w:tcMar>
              <w:top w:type="dxa" w:w="80"/>
              <w:left w:type="dxa" w:w="120"/>
              <w:bottom w:type="dxa" w:w="80"/>
              <w:right w:type="dxa" w:w="120"/>
            </w:tcMar>
          </w:tcPr>
          <w:p>
            <w:pPr>
              <w:spacing w:after="0" w:line="260"/>
              <w:jc w:val="left"/>
            </w:pPr>
            <w:r>
              <w:rPr>
                <w:b w:val="false"/>
                <w:bCs w:val="false"/>
                <w:color w:val="000000"/>
              </w:rPr>
              <w:t xml:space="preserve">The import gate checks the sheet and the expected columns first, reports exactly what differs, and refuses to load a partial file.</w:t>
            </w:r>
          </w:p>
        </w:tc>
      </w:tr>
      <w:tr>
        <w:tc>
          <w:tcPr>
            <w:tcW w:type="dxa" w:w="4200"/>
            <w:shd w:fill="EDF3F5" w:color="auto" w:val="clear"/>
            <w:tcMar>
              <w:top w:type="dxa" w:w="80"/>
              <w:left w:type="dxa" w:w="120"/>
              <w:bottom w:type="dxa" w:w="80"/>
              <w:right w:type="dxa" w:w="120"/>
            </w:tcMar>
          </w:tcPr>
          <w:p>
            <w:pPr>
              <w:spacing w:after="0" w:line="260"/>
              <w:jc w:val="left"/>
            </w:pPr>
            <w:r>
              <w:rPr>
                <w:b w:val="false"/>
                <w:bCs w:val="false"/>
                <w:color w:val="000000"/>
              </w:rPr>
              <w:t xml:space="preserve">The natural key stops being unique, for example if the same implementation need is listed twice in one fiscal year.</w:t>
            </w:r>
          </w:p>
        </w:tc>
        <w:tc>
          <w:tcPr>
            <w:tcW w:type="dxa" w:w="5160"/>
            <w:shd w:fill="EDF3F5" w:color="auto" w:val="clear"/>
            <w:tcMar>
              <w:top w:type="dxa" w:w="80"/>
              <w:left w:type="dxa" w:w="120"/>
              <w:bottom w:type="dxa" w:w="80"/>
              <w:right w:type="dxa" w:w="120"/>
            </w:tcMar>
          </w:tcPr>
          <w:p>
            <w:pPr>
              <w:spacing w:after="0" w:line="260"/>
              <w:jc w:val="left"/>
            </w:pPr>
            <w:r>
              <w:rPr>
                <w:b w:val="false"/>
                <w:bCs w:val="false"/>
                <w:color w:val="000000"/>
              </w:rPr>
              <w:t xml:space="preserve">Uniqueness is checked on every import and blocks the load with a readable message. The key rule is documented and versioned.</w:t>
            </w:r>
          </w:p>
        </w:tc>
      </w:tr>
      <w:tr>
        <w:tc>
          <w:tcPr>
            <w:tcW w:type="dxa" w:w="4200"/>
            <w:tcMar>
              <w:top w:type="dxa" w:w="80"/>
              <w:left w:type="dxa" w:w="120"/>
              <w:bottom w:type="dxa" w:w="80"/>
              <w:right w:type="dxa" w:w="120"/>
            </w:tcMar>
          </w:tcPr>
          <w:p>
            <w:pPr>
              <w:spacing w:after="0" w:line="260"/>
              <w:jc w:val="left"/>
            </w:pPr>
            <w:r>
              <w:rPr>
                <w:b w:val="false"/>
                <w:bCs w:val="false"/>
                <w:color w:val="000000"/>
              </w:rPr>
              <w:t xml:space="preserve">The team does not submit updates, so the tracker empties out.</w:t>
            </w:r>
          </w:p>
        </w:tc>
        <w:tc>
          <w:tcPr>
            <w:tcW w:type="dxa" w:w="5160"/>
            <w:tcMar>
              <w:top w:type="dxa" w:w="80"/>
              <w:left w:type="dxa" w:w="120"/>
              <w:bottom w:type="dxa" w:w="80"/>
              <w:right w:type="dxa" w:w="120"/>
            </w:tcMar>
          </w:tcPr>
          <w:p>
            <w:pPr>
              <w:spacing w:after="0" w:line="260"/>
              <w:jc w:val="left"/>
            </w:pPr>
            <w:r>
              <w:rPr>
                <w:b w:val="false"/>
                <w:bCs w:val="false"/>
                <w:color w:val="000000"/>
              </w:rPr>
              <w:t xml:space="preserve">Keep the form under two minutes, prefill the last status, and put the missing update list on the home page where the lead sees it.</w:t>
            </w:r>
          </w:p>
        </w:tc>
      </w:tr>
      <w:tr>
        <w:tc>
          <w:tcPr>
            <w:tcW w:type="dxa" w:w="4200"/>
            <w:shd w:fill="EDF3F5" w:color="auto" w:val="clear"/>
            <w:tcMar>
              <w:top w:type="dxa" w:w="80"/>
              <w:left w:type="dxa" w:w="120"/>
              <w:bottom w:type="dxa" w:w="80"/>
              <w:right w:type="dxa" w:w="120"/>
            </w:tcMar>
          </w:tcPr>
          <w:p>
            <w:pPr>
              <w:spacing w:after="0" w:line="260"/>
              <w:jc w:val="left"/>
            </w:pPr>
            <w:r>
              <w:rPr>
                <w:b w:val="false"/>
                <w:bCs w:val="false"/>
                <w:color w:val="000000"/>
              </w:rPr>
              <w:t xml:space="preserve">Real data or real names reach the portfolio version.</w:t>
            </w:r>
          </w:p>
        </w:tc>
        <w:tc>
          <w:tcPr>
            <w:tcW w:type="dxa" w:w="5160"/>
            <w:shd w:fill="EDF3F5" w:color="auto" w:val="clear"/>
            <w:tcMar>
              <w:top w:type="dxa" w:w="80"/>
              <w:left w:type="dxa" w:w="120"/>
              <w:bottom w:type="dxa" w:w="80"/>
              <w:right w:type="dxa" w:w="120"/>
            </w:tcMar>
          </w:tcPr>
          <w:p>
            <w:pPr>
              <w:spacing w:after="0" w:line="260"/>
              <w:jc w:val="left"/>
            </w:pPr>
            <w:r>
              <w:rPr>
                <w:b w:val="false"/>
                <w:bCs w:val="false"/>
                <w:color w:val="000000"/>
              </w:rPr>
              <w:t xml:space="preserve">Synthetic data only, name masking built into the generator, and the real export kept in a landing folder that is excluded from anything copied or shared.</w:t>
            </w:r>
          </w:p>
        </w:tc>
      </w:tr>
      <w:tr>
        <w:tc>
          <w:tcPr>
            <w:tcW w:type="dxa" w:w="4200"/>
            <w:tcMar>
              <w:top w:type="dxa" w:w="80"/>
              <w:left w:type="dxa" w:w="120"/>
              <w:bottom w:type="dxa" w:w="80"/>
              <w:right w:type="dxa" w:w="120"/>
            </w:tcMar>
          </w:tcPr>
          <w:p>
            <w:pPr>
              <w:spacing w:after="0" w:line="260"/>
              <w:jc w:val="left"/>
            </w:pPr>
            <w:r>
              <w:rPr>
                <w:b w:val="false"/>
                <w:bCs w:val="false"/>
                <w:color w:val="000000"/>
              </w:rPr>
              <w:t xml:space="preserve">No version control, so a bad change cannot be undone and the decision trail is thin.</w:t>
            </w:r>
          </w:p>
        </w:tc>
        <w:tc>
          <w:tcPr>
            <w:tcW w:type="dxa" w:w="5160"/>
            <w:tcMar>
              <w:top w:type="dxa" w:w="80"/>
              <w:left w:type="dxa" w:w="120"/>
              <w:bottom w:type="dxa" w:w="80"/>
              <w:right w:type="dxa" w:w="120"/>
            </w:tcMar>
          </w:tcPr>
          <w:p>
            <w:pPr>
              <w:spacing w:after="0" w:line="260"/>
              <w:jc w:val="left"/>
            </w:pPr>
            <w:r>
              <w:rPr>
                <w:b w:val="false"/>
                <w:bCs w:val="false"/>
                <w:color w:val="000000"/>
              </w:rPr>
              <w:t>The editor keeps a revision history on every file automatically, and the database keeps enough history that a wrong load can be reversed. On top of that, a dated snapshot of the project folder is taken at the end of each phase, and a written decision log records why each choice was made.</w:t>
            </w:r>
          </w:p>
        </w:tc>
      </w:tr>
      <w:tr>
        <w:tc>
          <w:tcPr>
            <w:tcW w:type="dxa" w:w="4200"/>
            <w:shd w:fill="EDF3F5" w:color="auto" w:val="clear"/>
            <w:tcMar>
              <w:top w:type="dxa" w:w="80"/>
              <w:left w:type="dxa" w:w="120"/>
              <w:bottom w:type="dxa" w:w="80"/>
              <w:right w:type="dxa" w:w="120"/>
            </w:tcMar>
          </w:tcPr>
          <w:p>
            <w:pPr>
              <w:spacing w:after="0" w:line="260"/>
              <w:jc w:val="left"/>
            </w:pPr>
            <w:r>
              <w:rPr>
                <w:b w:val="false"/>
                <w:bCs w:val="false"/>
                <w:color w:val="000000"/>
              </w:rPr>
              <w:t xml:space="preserve">The AI summary states something the data does not support.</w:t>
            </w:r>
          </w:p>
        </w:tc>
        <w:tc>
          <w:tcPr>
            <w:tcW w:type="dxa" w:w="5160"/>
            <w:shd w:fill="EDF3F5" w:color="auto" w:val="clear"/>
            <w:tcMar>
              <w:top w:type="dxa" w:w="80"/>
              <w:left w:type="dxa" w:w="120"/>
              <w:bottom w:type="dxa" w:w="80"/>
              <w:right w:type="dxa" w:w="120"/>
            </w:tcMar>
          </w:tcPr>
          <w:p>
            <w:pPr>
              <w:spacing w:after="0" w:line="260"/>
              <w:jc w:val="left"/>
            </w:pPr>
            <w:r>
              <w:rPr>
                <w:b w:val="false"/>
                <w:bCs w:val="false"/>
                <w:color w:val="000000"/>
              </w:rPr>
              <w:t xml:space="preserve">Human approval is mandatory, and the output is rejected automatically if it cites an ID that was not in the input.</w:t>
            </w:r>
          </w:p>
        </w:tc>
      </w:tr>
      <w:tr>
        <w:tc>
          <w:tcPr>
            <w:tcW w:type="dxa" w:w="4200"/>
            <w:tcMar>
              <w:top w:type="dxa" w:w="80"/>
              <w:left w:type="dxa" w:w="120"/>
              <w:bottom w:type="dxa" w:w="80"/>
              <w:right w:type="dxa" w:w="120"/>
            </w:tcMar>
          </w:tcPr>
          <w:p>
            <w:pPr>
              <w:spacing w:after="0" w:line="260"/>
              <w:jc w:val="left"/>
            </w:pPr>
            <w:r>
              <w:rPr>
                <w:b w:val="false"/>
                <w:bCs w:val="false"/>
                <w:color w:val="000000"/>
              </w:rPr>
              <w:t xml:space="preserve">Eight phases is a lot for one person and the project stalls.</w:t>
            </w:r>
          </w:p>
        </w:tc>
        <w:tc>
          <w:tcPr>
            <w:tcW w:type="dxa" w:w="5160"/>
            <w:tcMar>
              <w:top w:type="dxa" w:w="80"/>
              <w:left w:type="dxa" w:w="120"/>
              <w:bottom w:type="dxa" w:w="80"/>
              <w:right w:type="dxa" w:w="120"/>
            </w:tcMar>
          </w:tcPr>
          <w:p>
            <w:pPr>
              <w:spacing w:after="0" w:line="260"/>
              <w:jc w:val="left"/>
            </w:pPr>
            <w:r>
              <w:rPr>
                <w:b w:val="false"/>
                <w:bCs w:val="false"/>
                <w:color w:val="000000"/>
              </w:rPr>
              <w:t xml:space="preserve">Each phase is timeboxed and has one named deliverable that has to exist before the next phase starts.</w:t>
            </w:r>
          </w:p>
        </w:tc>
      </w:tr>
      <w:tr>
        <w:tc>
          <w:tcPr>
            <w:tcW w:type="dxa" w:w="4200"/>
            <w:shd w:fill="EDF3F5" w:color="auto" w:val="clear"/>
            <w:tcMar>
              <w:top w:type="dxa" w:w="80"/>
              <w:left w:type="dxa" w:w="120"/>
              <w:bottom w:type="dxa" w:w="80"/>
              <w:right w:type="dxa" w:w="120"/>
            </w:tcMar>
          </w:tcPr>
          <w:p>
            <w:pPr>
              <w:spacing w:after="0" w:line="260"/>
              <w:jc w:val="left"/>
            </w:pPr>
            <w:r>
              <w:rPr>
                <w:b w:val="false"/>
                <w:bCs w:val="false"/>
                <w:color w:val="000000"/>
              </w:rPr>
              <w:t>The build depends entirely on the tooling already approved, since nothing can be installed locally.</w:t>
            </w:r>
          </w:p>
        </w:tc>
        <w:tc>
          <w:tcPr>
            <w:tcW w:type="dxa" w:w="5160"/>
            <w:shd w:fill="EDF3F5" w:color="auto" w:val="clear"/>
            <w:tcMar>
              <w:top w:type="dxa" w:w="80"/>
              <w:left w:type="dxa" w:w="120"/>
              <w:bottom w:type="dxa" w:w="80"/>
              <w:right w:type="dxa" w:w="120"/>
            </w:tcMar>
          </w:tcPr>
          <w:p>
            <w:pPr>
              <w:spacing w:after="0" w:line="260"/>
              <w:jc w:val="left"/>
            </w:pPr>
            <w:r>
              <w:rPr>
                <w:b w:val="false"/>
                <w:bCs w:val="false"/>
                <w:color w:val="000000"/>
              </w:rPr>
              <w:t>Tested rather than assumed. There is no permission to create a database, a schema or managed file storage, so the design was adapted: one writable sandbox with the layer carried in the table name instead of the schema name.</w:t>
            </w:r>
          </w:p>
        </w:tc>
      </w:tr>
      <w:tr>
        <w:tc>
          <w:tcPr>
            <w:tcW w:type="dxa" w:w="4200"/>
            <w:tcMar>
              <w:top w:type="dxa" w:w="80"/>
              <w:left w:type="dxa" w:w="120"/>
              <w:bottom w:type="dxa" w:w="80"/>
              <w:right w:type="dxa" w:w="120"/>
            </w:tcMar>
          </w:tcPr>
          <w:p>
            <w:pPr>
              <w:spacing w:after="0" w:line="260"/>
              <w:jc w:val="left"/>
            </w:pPr>
            <w:r>
              <w:rPr>
                <w:b w:val="false"/>
                <w:bCs w:val="false"/>
                <w:color w:val="000000"/>
              </w:rPr>
              <w:t xml:space="preserve">The only writable schema is a development sandbox, which someone else could clean out without warning.</w:t>
            </w:r>
          </w:p>
        </w:tc>
        <w:tc>
          <w:tcPr>
            <w:tcW w:type="dxa" w:w="5160"/>
            <w:tcMar>
              <w:top w:type="dxa" w:w="80"/>
              <w:left w:type="dxa" w:w="120"/>
              <w:bottom w:type="dxa" w:w="80"/>
              <w:right w:type="dxa" w:w="120"/>
            </w:tcMar>
          </w:tcPr>
          <w:p>
            <w:pPr>
              <w:spacing w:after="0" w:line="260"/>
              <w:jc w:val="left"/>
            </w:pPr>
            <w:r>
              <w:rPr>
                <w:b w:val="false"/>
                <w:bCs w:val="false"/>
                <w:color w:val="000000"/>
              </w:rPr>
              <w:t xml:space="preserve">A dedicated schema has been requested. Until then the core tables are copied to the workspace folder after every approved import, and the same code can run against a local file store by changing one setting.</w:t>
            </w:r>
          </w:p>
        </w:tc>
      </w:tr>
      <w:tr>
        <w:tc>
          <w:tcPr>
            <w:tcW w:type="dxa" w:w="4200"/>
            <w:shd w:fill="EDF3F5" w:color="auto" w:val="clear"/>
            <w:tcMar>
              <w:top w:type="dxa" w:w="80"/>
              <w:left w:type="dxa" w:w="120"/>
              <w:bottom w:type="dxa" w:w="80"/>
              <w:right w:type="dxa" w:w="120"/>
            </w:tcMar>
          </w:tcPr>
          <w:p>
            <w:pPr>
              <w:spacing w:after="0" w:line="260"/>
              <w:jc w:val="left"/>
            </w:pPr>
            <w:r>
              <w:rPr>
                <w:b w:val="false"/>
                <w:bCs w:val="false"/>
                <w:color w:val="000000"/>
              </w:rPr>
              <w:t xml:space="preserve">Departmental approval for the portfolio use is not given.</w:t>
            </w:r>
          </w:p>
        </w:tc>
        <w:tc>
          <w:tcPr>
            <w:tcW w:type="dxa" w:w="5160"/>
            <w:shd w:fill="EDF3F5" w:color="auto" w:val="clear"/>
            <w:tcMar>
              <w:top w:type="dxa" w:w="80"/>
              <w:left w:type="dxa" w:w="120"/>
              <w:bottom w:type="dxa" w:w="80"/>
              <w:right w:type="dxa" w:w="120"/>
            </w:tcMar>
          </w:tcPr>
          <w:p>
            <w:pPr>
              <w:spacing w:after="0" w:line="260"/>
              <w:jc w:val="left"/>
            </w:pPr>
            <w:r>
              <w:rPr>
                <w:b w:val="false"/>
                <w:bCs w:val="false"/>
                <w:color w:val="000000"/>
              </w:rPr>
              <w:t xml:space="preserve">Raise it with the manager before building, not after. The work version has standalone value to the team regardless, so the project is worth finishing either way.</w:t>
            </w:r>
          </w:p>
        </w:tc>
      </w:tr>
    </w:tbl>
    <w:p>
      <w:pPr>
        <w:pStyle w:val="Heading1"/>
        <w:spacing w:after="140" w:before="320"/>
      </w:pPr>
      <w:r>
        <w:t xml:space="preserve">10. Governing principle for data</w:t>
      </w:r>
    </w:p>
    <w:p>
      <w:pPr>
        <w:spacing w:after="120" w:line="276"/>
      </w:pPr>
      <w:r>
        <w:rPr>
          <w:b w:val="false"/>
          <w:bCs w:val="false"/>
          <w:i w:val="false"/>
          <w:iCs w:val="false"/>
        </w:rPr>
        <w:t xml:space="preserve">One rule sits above the design and everything else follows from it.</w:t>
      </w:r>
    </w:p>
    <w:p>
      <w:pPr>
        <w:pBdr>
          <w:left w:val="single" w:color="1F4E5F" w:sz="18" w:space="12"/>
        </w:pBdr>
        <w:spacing w:after="160" w:before="120"/>
        <w:ind w:left="240"/>
      </w:pPr>
      <w:r>
        <w:rPr>
          <w:b/>
          <w:bCs/>
          <w:sz w:val="23"/>
          <w:szCs w:val="23"/>
        </w:rPr>
        <w:t xml:space="preserve">An import may update official fields only. It must never overwrite the Data Team owner, status, notes, blockers or any other team owned information.</w:t>
      </w:r>
    </w:p>
    <w:p>
      <w:pPr>
        <w:spacing w:after="120" w:line="276"/>
      </w:pPr>
      <w:r>
        <w:rPr>
          <w:b w:val="false"/>
          <w:bCs w:val="false"/>
          <w:i w:val="false"/>
          <w:iCs w:val="false"/>
        </w:rPr>
        <w:t xml:space="preserve">Official information and team information therefore live in separate tables, linked rather than merged, and the import writes to only one side of that link.</w:t>
      </w:r>
    </w:p>
    <w:p>
      <w:pPr>
        <w:pStyle w:val="Heading1"/>
        <w:spacing w:after="140" w:before="320"/>
      </w:pPr>
      <w:r>
        <w:t xml:space="preserve">11. High level roadmap</w:t>
      </w:r>
    </w:p>
    <w:p>
      <w:pPr>
        <w:spacing w:after="120" w:line="276"/>
      </w:pPr>
      <w:r>
        <w:rPr>
          <w:b w:val="false"/>
          <w:bCs w:val="false"/>
          <w:i w:val="false"/>
          <w:iCs w:val="false"/>
        </w:rPr>
        <w:t xml:space="preserve">The project runs in eight phases. The steps inside each phase are in the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5F" w:color="auto" w:val="clear"/>
            <w:tcMar>
              <w:top w:type="dxa" w:w="80"/>
              <w:left w:type="dxa" w:w="120"/>
              <w:bottom w:type="dxa" w:w="80"/>
              <w:right w:type="dxa" w:w="120"/>
            </w:tcMar>
          </w:tcPr>
          <w:p>
            <w:pPr>
              <w:spacing w:after="0" w:line="260"/>
              <w:jc w:val="left"/>
            </w:pPr>
            <w:r>
              <w:rPr>
                <w:b/>
                <w:bCs/>
                <w:color w:val="FFFFFF"/>
              </w:rPr>
              <w:t xml:space="preserve">Phase</w:t>
            </w:r>
          </w:p>
        </w:tc>
        <w:tc>
          <w:tcPr>
            <w:tcW w:type="dxa" w:w="6360"/>
            <w:shd w:fill="1F4E5F" w:color="auto" w:val="clear"/>
            <w:tcMar>
              <w:top w:type="dxa" w:w="80"/>
              <w:left w:type="dxa" w:w="120"/>
              <w:bottom w:type="dxa" w:w="80"/>
              <w:right w:type="dxa" w:w="120"/>
            </w:tcMar>
          </w:tcPr>
          <w:p>
            <w:pPr>
              <w:spacing w:after="0" w:line="260"/>
              <w:jc w:val="left"/>
            </w:pPr>
            <w:r>
              <w:rPr>
                <w:b/>
                <w:bCs/>
                <w:color w:val="FFFFFF"/>
              </w:rPr>
              <w:t xml:space="preserve">What it produces</w:t>
            </w:r>
          </w:p>
        </w:tc>
      </w:tr>
      <w:tr>
        <w:tc>
          <w:tcPr>
            <w:tcW w:type="dxa" w:w="3000"/>
            <w:tcMar>
              <w:top w:type="dxa" w:w="80"/>
              <w:left w:type="dxa" w:w="120"/>
              <w:bottom w:type="dxa" w:w="80"/>
              <w:right w:type="dxa" w:w="120"/>
            </w:tcMar>
          </w:tcPr>
          <w:p>
            <w:pPr>
              <w:spacing w:after="0" w:line="260"/>
              <w:jc w:val="left"/>
            </w:pPr>
            <w:r>
              <w:rPr>
                <w:b w:val="false"/>
                <w:bCs w:val="false"/>
                <w:color w:val="000000"/>
              </w:rPr>
              <w:t xml:space="preserve">1. Define the project</w:t>
            </w:r>
          </w:p>
        </w:tc>
        <w:tc>
          <w:tcPr>
            <w:tcW w:type="dxa" w:w="6360"/>
            <w:tcMar>
              <w:top w:type="dxa" w:w="80"/>
              <w:left w:type="dxa" w:w="120"/>
              <w:bottom w:type="dxa" w:w="80"/>
              <w:right w:type="dxa" w:w="120"/>
            </w:tcMar>
          </w:tcPr>
          <w:p>
            <w:pPr>
              <w:spacing w:after="0" w:line="260"/>
              <w:jc w:val="left"/>
            </w:pPr>
            <w:r>
              <w:rPr>
                <w:b w:val="false"/>
                <w:bCs w:val="false"/>
                <w:color w:val="000000"/>
              </w:rPr>
              <w:t xml:space="preserve">This charter, the requirements and the success measures.</w:t>
            </w:r>
          </w:p>
        </w:tc>
      </w:tr>
      <w:tr>
        <w:tc>
          <w:tcPr>
            <w:tcW w:type="dxa" w:w="3000"/>
            <w:shd w:fill="EDF3F5" w:color="auto" w:val="clear"/>
            <w:tcMar>
              <w:top w:type="dxa" w:w="80"/>
              <w:left w:type="dxa" w:w="120"/>
              <w:bottom w:type="dxa" w:w="80"/>
              <w:right w:type="dxa" w:w="120"/>
            </w:tcMar>
          </w:tcPr>
          <w:p>
            <w:pPr>
              <w:spacing w:after="0" w:line="260"/>
              <w:jc w:val="left"/>
            </w:pPr>
            <w:r>
              <w:rPr>
                <w:b w:val="false"/>
                <w:bCs w:val="false"/>
                <w:color w:val="000000"/>
              </w:rPr>
              <w:t xml:space="preserve">2. Design the data model</w:t>
            </w:r>
          </w:p>
        </w:tc>
        <w:tc>
          <w:tcPr>
            <w:tcW w:type="dxa" w:w="6360"/>
            <w:shd w:fill="EDF3F5" w:color="auto" w:val="clear"/>
            <w:tcMar>
              <w:top w:type="dxa" w:w="80"/>
              <w:left w:type="dxa" w:w="120"/>
              <w:bottom w:type="dxa" w:w="80"/>
              <w:right w:type="dxa" w:w="120"/>
            </w:tcMar>
          </w:tcPr>
          <w:p>
            <w:pPr>
              <w:spacing w:after="0" w:line="260"/>
              <w:jc w:val="left"/>
            </w:pPr>
            <w:r>
              <w:rPr>
                <w:b w:val="false"/>
                <w:bCs w:val="false"/>
                <w:color w:val="000000"/>
              </w:rPr>
              <w:t xml:space="preserve">The five table model, the key rule, the ERD and the data dictionary.</w:t>
            </w:r>
          </w:p>
        </w:tc>
      </w:tr>
      <w:tr>
        <w:tc>
          <w:tcPr>
            <w:tcW w:type="dxa" w:w="3000"/>
            <w:tcMar>
              <w:top w:type="dxa" w:w="80"/>
              <w:left w:type="dxa" w:w="120"/>
              <w:bottom w:type="dxa" w:w="80"/>
              <w:right w:type="dxa" w:w="120"/>
            </w:tcMar>
          </w:tcPr>
          <w:p>
            <w:pPr>
              <w:spacing w:after="0" w:line="260"/>
              <w:jc w:val="left"/>
            </w:pPr>
            <w:r>
              <w:rPr>
                <w:b w:val="false"/>
                <w:bCs w:val="false"/>
                <w:color w:val="000000"/>
              </w:rPr>
              <w:t xml:space="preserve">3. Build the weekly import</w:t>
            </w:r>
          </w:p>
        </w:tc>
        <w:tc>
          <w:tcPr>
            <w:tcW w:type="dxa" w:w="6360"/>
            <w:tcMar>
              <w:top w:type="dxa" w:w="80"/>
              <w:left w:type="dxa" w:w="120"/>
              <w:bottom w:type="dxa" w:w="80"/>
              <w:right w:type="dxa" w:w="120"/>
            </w:tcMar>
          </w:tcPr>
          <w:p>
            <w:pPr>
              <w:spacing w:after="0" w:line="260"/>
              <w:jc w:val="left"/>
            </w:pPr>
            <w:r>
              <w:rPr>
                <w:b w:val="false"/>
                <w:bCs w:val="false"/>
                <w:color w:val="000000"/>
              </w:rPr>
              <w:t xml:space="preserve">A pipeline that cleans, keys, compares and reports before anything is loaded.</w:t>
            </w:r>
          </w:p>
        </w:tc>
      </w:tr>
      <w:tr>
        <w:tc>
          <w:tcPr>
            <w:tcW w:type="dxa" w:w="3000"/>
            <w:shd w:fill="EDF3F5" w:color="auto" w:val="clear"/>
            <w:tcMar>
              <w:top w:type="dxa" w:w="80"/>
              <w:left w:type="dxa" w:w="120"/>
              <w:bottom w:type="dxa" w:w="80"/>
              <w:right w:type="dxa" w:w="120"/>
            </w:tcMar>
          </w:tcPr>
          <w:p>
            <w:pPr>
              <w:spacing w:after="0" w:line="260"/>
              <w:jc w:val="left"/>
            </w:pPr>
            <w:r>
              <w:rPr>
                <w:b w:val="false"/>
                <w:bCs w:val="false"/>
                <w:color w:val="000000"/>
              </w:rPr>
              <w:t xml:space="preserve">4. Build the database</w:t>
            </w:r>
          </w:p>
        </w:tc>
        <w:tc>
          <w:tcPr>
            <w:tcW w:type="dxa" w:w="6360"/>
            <w:shd w:fill="EDF3F5" w:color="auto" w:val="clear"/>
            <w:tcMar>
              <w:top w:type="dxa" w:w="80"/>
              <w:left w:type="dxa" w:w="120"/>
              <w:bottom w:type="dxa" w:w="80"/>
              <w:right w:type="dxa" w:w="120"/>
            </w:tcMar>
          </w:tcPr>
          <w:p>
            <w:pPr>
              <w:spacing w:after="0" w:line="260"/>
              <w:jc w:val="left"/>
            </w:pPr>
            <w:r>
              <w:rPr>
                <w:b w:val="false"/>
                <w:bCs w:val="false"/>
                <w:color w:val="000000"/>
              </w:rPr>
              <w:t xml:space="preserve">Governed tables with history, constraints and an audit trail.</w:t>
            </w:r>
          </w:p>
        </w:tc>
      </w:tr>
      <w:tr>
        <w:tc>
          <w:tcPr>
            <w:tcW w:type="dxa" w:w="3000"/>
            <w:tcMar>
              <w:top w:type="dxa" w:w="80"/>
              <w:left w:type="dxa" w:w="120"/>
              <w:bottom w:type="dxa" w:w="80"/>
              <w:right w:type="dxa" w:w="120"/>
            </w:tcMar>
          </w:tcPr>
          <w:p>
            <w:pPr>
              <w:spacing w:after="0" w:line="260"/>
              <w:jc w:val="left"/>
            </w:pPr>
            <w:r>
              <w:rPr>
                <w:b w:val="false"/>
                <w:bCs w:val="false"/>
                <w:color w:val="000000"/>
              </w:rPr>
              <w:t xml:space="preserve">5. Build the web page</w:t>
            </w:r>
          </w:p>
        </w:tc>
        <w:tc>
          <w:tcPr>
            <w:tcW w:type="dxa" w:w="6360"/>
            <w:tcMar>
              <w:top w:type="dxa" w:w="80"/>
              <w:left w:type="dxa" w:w="120"/>
              <w:bottom w:type="dxa" w:w="80"/>
              <w:right w:type="dxa" w:w="120"/>
            </w:tcMar>
          </w:tcPr>
          <w:p>
            <w:pPr>
              <w:spacing w:after="0" w:line="260"/>
              <w:jc w:val="left"/>
            </w:pPr>
            <w:r>
              <w:rPr>
                <w:b w:val="false"/>
                <w:bCs w:val="false"/>
                <w:color w:val="000000"/>
              </w:rPr>
              <w:t xml:space="preserve">Import review, work items, update form, dashboard and summary screens.</w:t>
            </w:r>
          </w:p>
        </w:tc>
      </w:tr>
      <w:tr>
        <w:tc>
          <w:tcPr>
            <w:tcW w:type="dxa" w:w="3000"/>
            <w:shd w:fill="EDF3F5" w:color="auto" w:val="clear"/>
            <w:tcMar>
              <w:top w:type="dxa" w:w="80"/>
              <w:left w:type="dxa" w:w="120"/>
              <w:bottom w:type="dxa" w:w="80"/>
              <w:right w:type="dxa" w:w="120"/>
            </w:tcMar>
          </w:tcPr>
          <w:p>
            <w:pPr>
              <w:spacing w:after="0" w:line="260"/>
              <w:jc w:val="left"/>
            </w:pPr>
            <w:r>
              <w:rPr>
                <w:b w:val="false"/>
                <w:bCs w:val="false"/>
                <w:color w:val="000000"/>
              </w:rPr>
              <w:t xml:space="preserve">6. Build the dashboards</w:t>
            </w:r>
          </w:p>
        </w:tc>
        <w:tc>
          <w:tcPr>
            <w:tcW w:type="dxa" w:w="6360"/>
            <w:shd w:fill="EDF3F5" w:color="auto" w:val="clear"/>
            <w:tcMar>
              <w:top w:type="dxa" w:w="80"/>
              <w:left w:type="dxa" w:w="120"/>
              <w:bottom w:type="dxa" w:w="80"/>
              <w:right w:type="dxa" w:w="120"/>
            </w:tcMar>
          </w:tcPr>
          <w:p>
            <w:pPr>
              <w:spacing w:after="0" w:line="260"/>
              <w:jc w:val="left"/>
            </w:pPr>
            <w:r>
              <w:rPr>
                <w:b w:val="false"/>
                <w:bCs w:val="false"/>
                <w:color w:val="000000"/>
              </w:rPr>
              <w:t xml:space="preserve">The operational and management views, including schedule change over time.</w:t>
            </w:r>
          </w:p>
        </w:tc>
      </w:tr>
      <w:tr>
        <w:tc>
          <w:tcPr>
            <w:tcW w:type="dxa" w:w="3000"/>
            <w:tcMar>
              <w:top w:type="dxa" w:w="80"/>
              <w:left w:type="dxa" w:w="120"/>
              <w:bottom w:type="dxa" w:w="80"/>
              <w:right w:type="dxa" w:w="120"/>
            </w:tcMar>
          </w:tcPr>
          <w:p>
            <w:pPr>
              <w:spacing w:after="0" w:line="260"/>
              <w:jc w:val="left"/>
            </w:pPr>
            <w:r>
              <w:rPr>
                <w:b w:val="false"/>
                <w:bCs w:val="false"/>
                <w:color w:val="000000"/>
              </w:rPr>
              <w:t xml:space="preserve">7. Add AI summaries</w:t>
            </w:r>
          </w:p>
        </w:tc>
        <w:tc>
          <w:tcPr>
            <w:tcW w:type="dxa" w:w="6360"/>
            <w:tcMar>
              <w:top w:type="dxa" w:w="80"/>
              <w:left w:type="dxa" w:w="120"/>
              <w:bottom w:type="dxa" w:w="80"/>
              <w:right w:type="dxa" w:w="120"/>
            </w:tcMar>
          </w:tcPr>
          <w:p>
            <w:pPr>
              <w:spacing w:after="0" w:line="260"/>
              <w:jc w:val="left"/>
            </w:pPr>
            <w:r>
              <w:rPr>
                <w:b w:val="false"/>
                <w:bCs w:val="false"/>
                <w:color w:val="000000"/>
              </w:rPr>
              <w:t xml:space="preserve">A source linked weekly draft with mandatory human review.</w:t>
            </w:r>
          </w:p>
        </w:tc>
      </w:tr>
      <w:tr>
        <w:tc>
          <w:tcPr>
            <w:tcW w:type="dxa" w:w="3000"/>
            <w:shd w:fill="EDF3F5" w:color="auto" w:val="clear"/>
            <w:tcMar>
              <w:top w:type="dxa" w:w="80"/>
              <w:left w:type="dxa" w:w="120"/>
              <w:bottom w:type="dxa" w:w="80"/>
              <w:right w:type="dxa" w:w="120"/>
            </w:tcMar>
          </w:tcPr>
          <w:p>
            <w:pPr>
              <w:spacing w:after="0" w:line="260"/>
              <w:jc w:val="left"/>
            </w:pPr>
            <w:r>
              <w:rPr>
                <w:b w:val="false"/>
                <w:bCs w:val="false"/>
                <w:color w:val="000000"/>
              </w:rPr>
              <w:t xml:space="preserve">8. Test and document</w:t>
            </w:r>
          </w:p>
        </w:tc>
        <w:tc>
          <w:tcPr>
            <w:tcW w:type="dxa" w:w="6360"/>
            <w:shd w:fill="EDF3F5" w:color="auto" w:val="clear"/>
            <w:tcMar>
              <w:top w:type="dxa" w:w="80"/>
              <w:left w:type="dxa" w:w="120"/>
              <w:bottom w:type="dxa" w:w="80"/>
              <w:right w:type="dxa" w:w="120"/>
            </w:tcMar>
          </w:tcPr>
          <w:p>
            <w:pPr>
              <w:spacing w:after="0" w:line="260"/>
              <w:jc w:val="left"/>
            </w:pPr>
            <w:r>
              <w:rPr>
                <w:b w:val="false"/>
                <w:bCs w:val="false"/>
                <w:color w:val="000000"/>
              </w:rPr>
              <w:t xml:space="preserve">The test suite, the risk register, the README and the demonstration material.</w:t>
            </w:r>
          </w:p>
        </w:tc>
      </w:tr>
    </w:tbl>
    <w:p>
      <w:pPr>
        <w:spacing w:after="140"/>
      </w:pPr>
    </w:p>
    <w:p>
      <w:pPr>
        <w:pStyle w:val="Heading2"/>
        <w:spacing w:after="100" w:before="240"/>
      </w:pPr>
      <w:r>
        <w:t xml:space="preserve">Milestones</w:t>
      </w:r>
    </w:p>
    <w:p>
      <w:pPr>
        <w:pStyle w:val="ListParagraph"/>
        <w:numPr>
          <w:ilvl w:val="0"/>
          <w:numId w:val="2"/>
        </w:numPr>
        <w:spacing w:after="60" w:line="276"/>
      </w:pPr>
      <w:r>
        <w:t xml:space="preserve">M1. Data model agreed and the key rule fixed.</w:t>
      </w:r>
    </w:p>
    <w:p>
      <w:pPr>
        <w:pStyle w:val="ListParagraph"/>
        <w:numPr>
          <w:ilvl w:val="0"/>
          <w:numId w:val="2"/>
        </w:numPr>
        <w:spacing w:after="60" w:line="276"/>
      </w:pPr>
      <w:r>
        <w:t xml:space="preserve">M2. First successful import of the real export, reviewed but not loaded.</w:t>
      </w:r>
    </w:p>
    <w:p>
      <w:pPr>
        <w:pStyle w:val="ListParagraph"/>
        <w:numPr>
          <w:ilvl w:val="0"/>
          <w:numId w:val="2"/>
        </w:numPr>
        <w:spacing w:after="60" w:line="276"/>
      </w:pPr>
      <w:r>
        <w:t xml:space="preserve">M3. Database loaded, then the same file re-imported with no duplicates created.</w:t>
      </w:r>
    </w:p>
    <w:p>
      <w:pPr>
        <w:pStyle w:val="ListParagraph"/>
        <w:numPr>
          <w:ilvl w:val="0"/>
          <w:numId w:val="2"/>
        </w:numPr>
        <w:spacing w:after="60" w:line="276"/>
      </w:pPr>
      <w:r>
        <w:t xml:space="preserve">M4. First update submitted through the web page.</w:t>
      </w:r>
    </w:p>
    <w:p>
      <w:pPr>
        <w:pStyle w:val="ListParagraph"/>
        <w:numPr>
          <w:ilvl w:val="0"/>
          <w:numId w:val="2"/>
        </w:numPr>
        <w:spacing w:after="60" w:line="276"/>
      </w:pPr>
      <w:r>
        <w:t xml:space="preserve">M5. First AI summary drafted, reviewed and approved.</w:t>
      </w:r>
    </w:p>
    <w:p>
      <w:pPr>
        <w:pStyle w:val="ListParagraph"/>
        <w:numPr>
          <w:ilvl w:val="0"/>
          <w:numId w:val="2"/>
        </w:numPr>
        <w:spacing w:after="60" w:line="276"/>
      </w:pPr>
      <w:r>
        <w:t xml:space="preserve">M6. Documented release running end to end on synthetic data.</w:t>
      </w:r>
    </w:p>
    <w:p>
      <w:pPr>
        <w:pStyle w:val="Heading1"/>
        <w:spacing w:after="140" w:before="320"/>
      </w:pPr>
      <w:r>
        <w:t xml:space="preserve">12. Definition of done for the MVP</w:t>
      </w:r>
    </w:p>
    <w:p>
      <w:pPr>
        <w:spacing w:after="120" w:line="276"/>
      </w:pPr>
      <w:r>
        <w:rPr>
          <w:b w:val="false"/>
          <w:bCs w:val="false"/>
          <w:i w:val="false"/>
          <w:iCs w:val="false"/>
        </w:rPr>
        <w:t xml:space="preserve">The MVP is complete when a person can do all of the following without help.</w:t>
      </w:r>
    </w:p>
    <w:p>
      <w:pPr>
        <w:pStyle w:val="ListParagraph"/>
        <w:numPr>
          <w:ilvl w:val="0"/>
          <w:numId w:val="2"/>
        </w:numPr>
        <w:spacing w:after="60" w:line="276"/>
      </w:pPr>
      <w:r>
        <w:t xml:space="preserve">Upload a weekly official Excel export.</w:t>
      </w:r>
    </w:p>
    <w:p>
      <w:pPr>
        <w:pStyle w:val="ListParagraph"/>
        <w:numPr>
          <w:ilvl w:val="0"/>
          <w:numId w:val="2"/>
        </w:numPr>
        <w:spacing w:after="60" w:line="276"/>
      </w:pPr>
      <w:r>
        <w:t xml:space="preserve">See its structure validated and any errors explained clearly.</w:t>
      </w:r>
    </w:p>
    <w:p>
      <w:pPr>
        <w:pStyle w:val="ListParagraph"/>
        <w:numPr>
          <w:ilvl w:val="0"/>
          <w:numId w:val="2"/>
        </w:numPr>
        <w:spacing w:after="60" w:line="276"/>
      </w:pPr>
      <w:r>
        <w:t xml:space="preserve">Review the detected official changes and approve or cancel them.</w:t>
      </w:r>
    </w:p>
    <w:p>
      <w:pPr>
        <w:pStyle w:val="ListParagraph"/>
        <w:numPr>
          <w:ilvl w:val="0"/>
          <w:numId w:val="2"/>
        </w:numPr>
        <w:spacing w:after="60" w:line="276"/>
      </w:pPr>
      <w:r>
        <w:t xml:space="preserve">Confirm that every existing Data Team update survived the import untouched.</w:t>
      </w:r>
    </w:p>
    <w:p>
      <w:pPr>
        <w:pStyle w:val="ListParagraph"/>
        <w:numPr>
          <w:ilvl w:val="0"/>
          <w:numId w:val="2"/>
        </w:numPr>
        <w:spacing w:after="60" w:line="276"/>
      </w:pPr>
      <w:r>
        <w:t xml:space="preserve">Submit a new update against a work item.</w:t>
      </w:r>
    </w:p>
    <w:p>
      <w:pPr>
        <w:pStyle w:val="ListParagraph"/>
        <w:numPr>
          <w:ilvl w:val="0"/>
          <w:numId w:val="2"/>
        </w:numPr>
        <w:spacing w:after="60" w:line="276"/>
      </w:pPr>
      <w:r>
        <w:t xml:space="preserve">See progress, deadlines, blockers, missing updates and schedule movement on a dashboard.</w:t>
      </w:r>
    </w:p>
    <w:p>
      <w:pPr>
        <w:pStyle w:val="ListParagraph"/>
        <w:numPr>
          <w:ilvl w:val="0"/>
          <w:numId w:val="2"/>
        </w:numPr>
        <w:spacing w:after="60" w:line="276"/>
      </w:pPr>
      <w:r>
        <w:t xml:space="preserve">Generate a weekly AI summary in which every risk cites a timeline item ID.</w:t>
      </w:r>
    </w:p>
    <w:p>
      <w:pPr>
        <w:pStyle w:val="ListParagraph"/>
        <w:numPr>
          <w:ilvl w:val="0"/>
          <w:numId w:val="2"/>
        </w:numPr>
        <w:spacing w:after="60" w:line="276"/>
      </w:pPr>
      <w:r>
        <w:t xml:space="preserve">Approve or reject that summary, with the decision recorded.</w:t>
      </w:r>
    </w:p>
    <w:p>
      <w:pPr>
        <w:pStyle w:val="Heading1"/>
        <w:spacing w:after="140" w:before="320"/>
      </w:pPr>
      <w: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00"/>
        <w:gridCol w:w="1400"/>
        <w:gridCol w:w="3160"/>
      </w:tblGrid>
      <w:tr>
        <w:trPr>
          <w:tblHeader/>
        </w:trPr>
        <w:tc>
          <w:tcPr>
            <w:tcW w:type="dxa" w:w="1200"/>
            <w:shd w:fill="1F4E5F" w:color="auto" w:val="clear"/>
            <w:tcMar>
              <w:top w:type="dxa" w:w="80"/>
              <w:left w:type="dxa" w:w="120"/>
              <w:bottom w:type="dxa" w:w="80"/>
              <w:right w:type="dxa" w:w="120"/>
            </w:tcMar>
          </w:tcPr>
          <w:p>
            <w:pPr>
              <w:spacing w:after="0" w:line="260"/>
              <w:jc w:val="left"/>
            </w:pPr>
            <w:r>
              <w:rPr>
                <w:b/>
                <w:bCs/>
                <w:color w:val="FFFFFF"/>
              </w:rPr>
              <w:t xml:space="preserve">Version</w:t>
            </w:r>
          </w:p>
        </w:tc>
        <w:tc>
          <w:tcPr>
            <w:tcW w:type="dxa" w:w="1500"/>
            <w:shd w:fill="1F4E5F" w:color="auto" w:val="clear"/>
            <w:tcMar>
              <w:top w:type="dxa" w:w="80"/>
              <w:left w:type="dxa" w:w="120"/>
              <w:bottom w:type="dxa" w:w="80"/>
              <w:right w:type="dxa" w:w="120"/>
            </w:tcMar>
          </w:tcPr>
          <w:p>
            <w:pPr>
              <w:spacing w:after="0" w:line="260"/>
              <w:jc w:val="left"/>
            </w:pPr>
            <w:r>
              <w:rPr>
                <w:b/>
                <w:bCs/>
                <w:color w:val="FFFFFF"/>
              </w:rPr>
              <w:t xml:space="preserve">Date</w:t>
            </w:r>
          </w:p>
        </w:tc>
        <w:tc>
          <w:tcPr>
            <w:tcW w:type="dxa" w:w="2100"/>
            <w:shd w:fill="1F4E5F" w:color="auto" w:val="clear"/>
            <w:tcMar>
              <w:top w:type="dxa" w:w="80"/>
              <w:left w:type="dxa" w:w="120"/>
              <w:bottom w:type="dxa" w:w="80"/>
              <w:right w:type="dxa" w:w="120"/>
            </w:tcMar>
          </w:tcPr>
          <w:p>
            <w:pPr>
              <w:spacing w:after="0" w:line="260"/>
              <w:jc w:val="left"/>
            </w:pPr>
            <w:r>
              <w:rPr>
                <w:b/>
                <w:bCs/>
                <w:color w:val="FFFFFF"/>
              </w:rPr>
              <w:t xml:space="preserve">Author</w:t>
            </w:r>
          </w:p>
        </w:tc>
        <w:tc>
          <w:tcPr>
            <w:tcW w:type="dxa" w:w="1400"/>
            <w:shd w:fill="1F4E5F" w:color="auto" w:val="clear"/>
            <w:tcMar>
              <w:top w:type="dxa" w:w="80"/>
              <w:left w:type="dxa" w:w="120"/>
              <w:bottom w:type="dxa" w:w="80"/>
              <w:right w:type="dxa" w:w="120"/>
            </w:tcMar>
          </w:tcPr>
          <w:p>
            <w:pPr>
              <w:spacing w:after="0" w:line="260"/>
              <w:jc w:val="left"/>
            </w:pPr>
            <w:r>
              <w:rPr>
                <w:b/>
                <w:bCs/>
                <w:color w:val="FFFFFF"/>
              </w:rPr>
              <w:t xml:space="preserve">Status</w:t>
            </w:r>
          </w:p>
        </w:tc>
        <w:tc>
          <w:tcPr>
            <w:tcW w:type="dxa" w:w="3160"/>
            <w:shd w:fill="1F4E5F" w:color="auto" w:val="clear"/>
            <w:tcMar>
              <w:top w:type="dxa" w:w="80"/>
              <w:left w:type="dxa" w:w="120"/>
              <w:bottom w:type="dxa" w:w="80"/>
              <w:right w:type="dxa" w:w="120"/>
            </w:tcMar>
          </w:tcPr>
          <w:p>
            <w:pPr>
              <w:spacing w:after="0" w:line="260"/>
              <w:jc w:val="left"/>
            </w:pPr>
            <w:r>
              <w:rPr>
                <w:b/>
                <w:bCs/>
                <w:color w:val="FFFFFF"/>
              </w:rPr>
              <w:t xml:space="preserve">Change summary</w:t>
            </w:r>
          </w:p>
        </w:tc>
      </w:tr>
      <w:tr>
        <w:tc>
          <w:tcPr>
            <w:tcW w:type="dxa" w:w="1200"/>
            <w:tcMar>
              <w:top w:type="dxa" w:w="80"/>
              <w:left w:type="dxa" w:w="120"/>
              <w:bottom w:type="dxa" w:w="80"/>
              <w:right w:type="dxa" w:w="120"/>
            </w:tcMar>
          </w:tcPr>
          <w:p>
            <w:pPr>
              <w:spacing w:after="0" w:line="260"/>
              <w:jc w:val="left"/>
            </w:pPr>
            <w:r>
              <w:rPr>
                <w:b w:val="false"/>
                <w:bCs w:val="false"/>
                <w:color w:val="000000"/>
              </w:rPr>
              <w:t xml:space="preserve">1.0</w:t>
            </w:r>
          </w:p>
        </w:tc>
        <w:tc>
          <w:tcPr>
            <w:tcW w:type="dxa" w:w="1500"/>
            <w:tcMar>
              <w:top w:type="dxa" w:w="80"/>
              <w:left w:type="dxa" w:w="120"/>
              <w:bottom w:type="dxa" w:w="80"/>
              <w:right w:type="dxa" w:w="120"/>
            </w:tcMar>
          </w:tcPr>
          <w:p>
            <w:pPr>
              <w:spacing w:after="0" w:line="260"/>
              <w:jc w:val="left"/>
            </w:pPr>
            <w:r>
              <w:rPr>
                <w:b w:val="false"/>
                <w:bCs w:val="false"/>
                <w:color w:val="000000"/>
              </w:rPr>
              <w:t xml:space="preserve">2026-08-26</w:t>
            </w:r>
          </w:p>
        </w:tc>
        <w:tc>
          <w:tcPr>
            <w:tcW w:type="dxa" w:w="2100"/>
            <w:tcMar>
              <w:top w:type="dxa" w:w="80"/>
              <w:left w:type="dxa" w:w="120"/>
              <w:bottom w:type="dxa" w:w="80"/>
              <w:right w:type="dxa" w:w="120"/>
            </w:tcMar>
          </w:tcPr>
          <w:p>
            <w:pPr>
              <w:spacing w:after="0" w:line="260"/>
              <w:jc w:val="left"/>
            </w:pPr>
            <w:r>
              <w:rPr>
                <w:b w:val="false"/>
                <w:bCs w:val="false"/>
                <w:color w:val="000000"/>
              </w:rPr>
              <w:t xml:space="preserve">Kawtar Salik</w:t>
            </w:r>
          </w:p>
        </w:tc>
        <w:tc>
          <w:tcPr>
            <w:tcW w:type="dxa" w:w="1400"/>
            <w:tcMar>
              <w:top w:type="dxa" w:w="80"/>
              <w:left w:type="dxa" w:w="120"/>
              <w:bottom w:type="dxa" w:w="80"/>
              <w:right w:type="dxa" w:w="120"/>
            </w:tcMar>
          </w:tcPr>
          <w:p>
            <w:pPr>
              <w:spacing w:after="0" w:line="260"/>
              <w:jc w:val="left"/>
            </w:pPr>
            <w:r>
              <w:rPr>
                <w:b w:val="false"/>
                <w:bCs w:val="false"/>
                <w:color w:val="000000"/>
              </w:rPr>
              <w:t xml:space="preserve">Draft</w:t>
            </w:r>
          </w:p>
        </w:tc>
        <w:tc>
          <w:tcPr>
            <w:tcW w:type="dxa" w:w="3160"/>
            <w:tcMar>
              <w:top w:type="dxa" w:w="80"/>
              <w:left w:type="dxa" w:w="120"/>
              <w:bottom w:type="dxa" w:w="80"/>
              <w:right w:type="dxa" w:w="120"/>
            </w:tcMar>
          </w:tcPr>
          <w:p>
            <w:pPr>
              <w:spacing w:after="0" w:line="260"/>
              <w:jc w:val="left"/>
            </w:pPr>
            <w:r>
              <w:rPr>
                <w:b w:val="false"/>
                <w:bCs w:val="false"/>
                <w:color w:val="000000"/>
              </w:rPr>
              <w:t xml:space="preserve">Initial charter.</w:t>
            </w:r>
          </w:p>
        </w:tc>
      </w:tr>
    </w:tbl>
    <w:p>
      <w:pPr>
        <w:spacing w:after="200"/>
      </w:pPr>
    </w:p>
    <w:p>
      <w:pPr>
        <w:spacing w:after="120" w:line="276"/>
      </w:pPr>
      <w:r>
        <w:rPr>
          <w:b w:val="false"/>
          <w:bCs w:val="false"/>
          <w:i/>
          <w:iCs/>
        </w:rPr>
        <w:t xml:space="preserve">Related documents: Data Team Work Tracker Project Plan (phases, steps and technical design), RSP System Requirements Specification (platform context).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4E5F"/>
      <w:sz w:val="30"/>
      <w:szCs w:val="30"/>
    </w:rPr>
  </w:style>
  <w:style w:type="paragraph" w:styleId="Heading2">
    <w:name w:val="Heading 2"/>
    <w:basedOn w:val="Normal"/>
    <w:next w:val="Normal"/>
    <w:qFormat/>
    <w:pPr>
      <w:spacing w:after="100" w:before="240"/>
    </w:pPr>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Team Work Tracker: Project Charter</dc:title>
  <dc:creator>Kawtar Salik</dc:creator>
  <dc:description>Project charter for the Data Team Work Tracker</dc:description>
  <cp:lastModifiedBy>Un-named</cp:lastModifiedBy>
  <cp:revision>1</cp:revision>
  <dcterms:created xsi:type="dcterms:W3CDTF">2026-08-26T16:00:29.581Z</dcterms:created>
  <dcterms:modified xsi:type="dcterms:W3CDTF">2026-08-26T16:00:29.581Z</dcterms:modified>
</cp:coreProperties>
</file>

<file path=docProps/custom.xml><?xml version="1.0" encoding="utf-8"?>
<Properties xmlns="http://schemas.openxmlformats.org/officeDocument/2006/custom-properties" xmlns:vt="http://schemas.openxmlformats.org/officeDocument/2006/docPropsVTypes"/>
</file>