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IT22638168 — Proposal Revision Change Log</w:t>
      </w:r>
    </w:p>
    <w:p>
      <w:r>
        <w:t>Revision basis: original March 2026 proposal + completed literature-review extraction of 49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  <w:tc>
          <w:tcPr>
            <w:tcW w:type="dxa" w:w="2880"/>
          </w:tcPr>
          <w:p>
            <w:r>
              <w:t>Reason</w:t>
            </w:r>
          </w:p>
        </w:tc>
      </w:tr>
      <w:tr>
        <w:tc>
          <w:tcPr>
            <w:tcW w:type="dxa" w:w="2880"/>
          </w:tcPr>
          <w:p>
            <w:r>
              <w:t>Problem framing</w:t>
            </w:r>
          </w:p>
        </w:tc>
        <w:tc>
          <w:tcPr>
            <w:tcW w:type="dxa" w:w="2880"/>
          </w:tcPr>
          <w:p>
            <w:r>
              <w:t>Reframed as a supplementary support layer, not a replacement for clinical care.</w:t>
            </w:r>
          </w:p>
        </w:tc>
        <w:tc>
          <w:tcPr>
            <w:tcW w:type="dxa" w:w="2880"/>
          </w:tcPr>
          <w:p>
            <w:r>
              <w:t>Literature establishes need but does not justify broad claims about absence of services.</w:t>
            </w:r>
          </w:p>
        </w:tc>
      </w:tr>
      <w:tr>
        <w:tc>
          <w:tcPr>
            <w:tcW w:type="dxa" w:w="2880"/>
          </w:tcPr>
          <w:p>
            <w:r>
              <w:t>Novelty</w:t>
            </w:r>
          </w:p>
        </w:tc>
        <w:tc>
          <w:tcPr>
            <w:tcW w:type="dxa" w:w="2880"/>
          </w:tcPr>
          <w:p>
            <w:r>
              <w:t>Removed 'pregnancy chatbot' as a novelty claim.</w:t>
            </w:r>
          </w:p>
        </w:tc>
        <w:tc>
          <w:tcPr>
            <w:tcW w:type="dxa" w:w="2880"/>
          </w:tcPr>
          <w:p>
            <w:r>
              <w:t>Moment for Parents and other digital perinatal interventions already exist.</w:t>
            </w:r>
          </w:p>
        </w:tc>
      </w:tr>
      <w:tr>
        <w:tc>
          <w:tcPr>
            <w:tcW w:type="dxa" w:w="2880"/>
          </w:tcPr>
          <w:p>
            <w:r>
              <w:t>Core modalities</w:t>
            </w:r>
          </w:p>
        </w:tc>
        <w:tc>
          <w:tcPr>
            <w:tcW w:type="dxa" w:w="2880"/>
          </w:tcPr>
          <w:p>
            <w:r>
              <w:t>Changed from Face + Text + Behaviour to Face + bilingual Text.</w:t>
            </w:r>
          </w:p>
        </w:tc>
        <w:tc>
          <w:tcPr>
            <w:tcW w:type="dxa" w:w="2880"/>
          </w:tcPr>
          <w:p>
            <w:r>
              <w:t>Behavioural evidence is promising but too user-dependent for a fixed safety-sensitive weight.</w:t>
            </w:r>
          </w:p>
        </w:tc>
      </w:tr>
      <w:tr>
        <w:tc>
          <w:tcPr>
            <w:tcW w:type="dxa" w:w="2880"/>
          </w:tcPr>
          <w:p>
            <w:r>
              <w:t>Fusion</w:t>
            </w:r>
          </w:p>
        </w:tc>
        <w:tc>
          <w:tcPr>
            <w:tcW w:type="dxa" w:w="2880"/>
          </w:tcPr>
          <w:p>
            <w:r>
              <w:t>Removed fixed three-way behavioural weighting; use transparent two-way fusion with empirical tuning.</w:t>
            </w:r>
          </w:p>
        </w:tc>
        <w:tc>
          <w:tcPr>
            <w:tcW w:type="dxa" w:w="2880"/>
          </w:tcPr>
          <w:p>
            <w:r>
              <w:t>Weights should be justified by validation evidence and self-report agreement.</w:t>
            </w:r>
          </w:p>
        </w:tc>
      </w:tr>
      <w:tr>
        <w:tc>
          <w:tcPr>
            <w:tcW w:type="dxa" w:w="2880"/>
          </w:tcPr>
          <w:p>
            <w:r>
              <w:t>FER</w:t>
            </w:r>
          </w:p>
        </w:tc>
        <w:tc>
          <w:tcPr>
            <w:tcW w:type="dxa" w:w="2880"/>
          </w:tcPr>
          <w:p>
            <w:r>
              <w:t>Added confidence filtering, temporal smoothing, pose-stratified evaluation, and demographic-risk discussion.</w:t>
            </w:r>
          </w:p>
        </w:tc>
        <w:tc>
          <w:tcPr>
            <w:tcW w:type="dxa" w:w="2880"/>
          </w:tcPr>
          <w:p>
            <w:r>
              <w:t>Real-world FER literature identifies pose and bias as deployment risks.</w:t>
            </w:r>
          </w:p>
        </w:tc>
      </w:tr>
      <w:tr>
        <w:tc>
          <w:tcPr>
            <w:tcW w:type="dxa" w:w="2880"/>
          </w:tcPr>
          <w:p>
            <w:r>
              <w:t>Sinhala NLP</w:t>
            </w:r>
          </w:p>
        </w:tc>
        <w:tc>
          <w:tcPr>
            <w:tcW w:type="dxa" w:w="2880"/>
          </w:tcPr>
          <w:p>
            <w:r>
              <w:t>Reframed as a low-resource but advancing field; added pregnancy-domain validation requirement.</w:t>
            </w:r>
          </w:p>
        </w:tc>
        <w:tc>
          <w:tcPr>
            <w:tcW w:type="dxa" w:w="2880"/>
          </w:tcPr>
          <w:p>
            <w:r>
              <w:t>Recent Sinhala-specific models and benchmarks mean 'Sinhala NLP is absent' is inaccurate.</w:t>
            </w:r>
          </w:p>
        </w:tc>
      </w:tr>
      <w:tr>
        <w:tc>
          <w:tcPr>
            <w:tcW w:type="dxa" w:w="2880"/>
          </w:tcPr>
          <w:p>
            <w:r>
              <w:t>Adaptive response</w:t>
            </w:r>
          </w:p>
        </w:tc>
        <w:tc>
          <w:tcPr>
            <w:tcW w:type="dxa" w:w="2880"/>
          </w:tcPr>
          <w:p>
            <w:r>
              <w:t>Added human evaluation of appropriateness/supportiveness against a non-adaptive baseline.</w:t>
            </w:r>
          </w:p>
        </w:tc>
        <w:tc>
          <w:tcPr>
            <w:tcW w:type="dxa" w:w="2880"/>
          </w:tcPr>
          <w:p>
            <w:r>
              <w:t>Literature emphasizes perceived empathy and personalization.</w:t>
            </w:r>
          </w:p>
        </w:tc>
      </w:tr>
      <w:tr>
        <w:tc>
          <w:tcPr>
            <w:tcW w:type="dxa" w:w="2880"/>
          </w:tcPr>
          <w:p>
            <w:r>
              <w:t>Privacy</w:t>
            </w:r>
          </w:p>
        </w:tc>
        <w:tc>
          <w:tcPr>
            <w:tcW w:type="dxa" w:w="2880"/>
          </w:tcPr>
          <w:p>
            <w:r>
              <w:t>Strengthened consent, visible camera state, raw-frame disposal, and text-only fallback.</w:t>
            </w:r>
          </w:p>
        </w:tc>
        <w:tc>
          <w:tcPr>
            <w:tcW w:type="dxa" w:w="2880"/>
          </w:tcPr>
          <w:p>
            <w:r>
              <w:t>Sensitive mobile-health data requires minimization and explicit user control.</w:t>
            </w:r>
          </w:p>
        </w:tc>
      </w:tr>
      <w:tr>
        <w:tc>
          <w:tcPr>
            <w:tcW w:type="dxa" w:w="2880"/>
          </w:tcPr>
          <w:p>
            <w:r>
              <w:t>WBS</w:t>
            </w:r>
          </w:p>
        </w:tc>
        <w:tc>
          <w:tcPr>
            <w:tcW w:type="dxa" w:w="2880"/>
          </w:tcPr>
          <w:p>
            <w:r>
              <w:t>Removed behavioural classifier as a core implementation task.</w:t>
            </w:r>
          </w:p>
        </w:tc>
        <w:tc>
          <w:tcPr>
            <w:tcW w:type="dxa" w:w="2880"/>
          </w:tcPr>
          <w:p>
            <w:r>
              <w:t>Keeps build aligned with revised research architecture.</w:t>
            </w:r>
          </w:p>
        </w:tc>
      </w:tr>
    </w:tbl>
    <w:p>
      <w:pPr>
        <w:pStyle w:val="Heading1"/>
      </w:pPr>
      <w:r>
        <w:t>Final Architecture Statement</w:t>
      </w:r>
    </w:p>
    <w:p>
      <w:r>
        <w:t>Face + bilingual text sentiment → mood fusion → adaptive conversational response, with optional behavioural telemetry that cannot drive the core mood state.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