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Bouton 1 — Development Finance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Nous accompagnons les gouvernements, institutions publiques et partenaires techniques dans la conception, la revue et l’évaluation de politiques sectorielles et programmes de développement.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ADF soutient également la mobilisation de ressources, l’ingénierie de financements publics et le renforcement institutionnel pour améliorer l’efficacité des interventions.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Bouton 2 — Investment &amp; Private Capital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ADF apporte une expertise avancée en ingénierie financière, structuration d’instruments d’investissement et analyse de transactions.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Nous intervenons sur le capital-investissement (PE/VC), l’investissement à impact, la structuration de fonds, la modélisation de valorisation et la due diligence technique, financière et ESG.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Bouton 3 — Digital &amp; MSME Finance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Nous appuyons la transformation digitale des services financiers et renforçons l’accès des PME et startups au financement.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Nos interventions couvrent les fintechs, l’innovation financière, l’inclusion financière, les modèles digitaux, et le développement d’écosystèmes favorables aux MSME.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Bouton 4 — Data &amp; Research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ADF produit des analyses robustes basées sur la donnée, appuyées sur des outils de modélisation, de recherche appliquée et d’intelligence financiere, 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Nous développons des tableaux de bord, des outils analytiques, des études sectorielles et des solutions data-driven pour une prise de décision éclairee, 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Bouton 5 — Green Finance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Nous accompagnons les acteurs publics et privés dans l’intégration des cadres ESG, la finance durable et les stratégies climat.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ADF intervient sur les taxonomies vertes, la transition énergétique, le financement vert, les cadres de résilience climatique et les instruments alignés aux normes internationales.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M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560D8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560D8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560D8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560D84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560D8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560D84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560D84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560D84"/>
    <w:rPr>
      <w:rFonts w:cstheme="majorBidi" w:eastAsiaTheme="majorEastAsia"/>
      <w:color w:val="2f5496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560D84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560D84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560D84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560D84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560D8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560D8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560D8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560D84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560D84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560D84"/>
    <w:rPr>
      <w:i w:val="1"/>
      <w:iCs w:val="1"/>
      <w:color w:val="2f5496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560D8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560D84"/>
    <w:rPr>
      <w:i w:val="1"/>
      <w:iCs w:val="1"/>
      <w:color w:val="2f5496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560D84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VbrBDaTlV+2IjshFheElFAQtbQ==">CgMxLjA4AHIhMUdScHlkNjhDTGg5N24xckVmMUtBdHEyTlNjcUFDSmRj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2025-11-23T23:16:00Z</dcterms:created>
  <dc:creator>Joseph Gougna Gouavogui</dc:creator>
</cp:coreProperties>
</file>