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5BAB" w14:textId="4D1870CC" w:rsidR="006D579A" w:rsidRPr="006D579A" w:rsidRDefault="006D579A" w:rsidP="006D579A">
      <w:pPr>
        <w:pStyle w:val="Listenabsatz"/>
        <w:numPr>
          <w:ilvl w:val="0"/>
          <w:numId w:val="2"/>
        </w:numPr>
        <w:ind w:left="0"/>
      </w:pPr>
      <w:r w:rsidRPr="006D579A">
        <w:rPr>
          <w:b/>
          <w:bCs/>
        </w:rPr>
        <w:t>aligned(variablenliste[:ausrichtung]) Klausel:</w:t>
      </w:r>
    </w:p>
    <w:p w14:paraId="69AE97A5" w14:textId="77777777" w:rsidR="006D579A" w:rsidRPr="006D579A" w:rsidRDefault="006D579A" w:rsidP="006D579A">
      <w:r w:rsidRPr="006D579A">
        <w:t xml:space="preserve">Die aligned-Klausel teilt dem Compiler mit, dass die in der </w:t>
      </w:r>
      <w:r w:rsidRPr="006D579A">
        <w:rPr>
          <w:i/>
          <w:iCs/>
        </w:rPr>
        <w:t>variablenliste</w:t>
      </w:r>
      <w:r w:rsidRPr="006D579A">
        <w:t xml:space="preserve"> angegebenen Variablen an einer bestimmten Byte-Grenze </w:t>
      </w:r>
      <w:r w:rsidRPr="006D579A">
        <w:rPr>
          <w:i/>
          <w:iCs/>
        </w:rPr>
        <w:t>ausgerichtet</w:t>
      </w:r>
      <w:r w:rsidRPr="006D579A">
        <w:t xml:space="preserve"> sind, die optional durch ausrichtung angegeben wird. Diese Information ermöglicht es dem Compiler, effizientere vektorisierte Speicherzugriffe zu generieren, da ausgerichtete Datenzugriffe in der Regel schneller sind als nicht ausgerichtete.</w:t>
      </w:r>
    </w:p>
    <w:p w14:paraId="2A62EC7A" w14:textId="42D877E5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>Bsp</w:t>
      </w:r>
      <w:r>
        <w:rPr>
          <w:lang w:val="en-US"/>
        </w:rPr>
        <w:t>.</w:t>
      </w:r>
      <w:r w:rsidRPr="006D579A">
        <w:rPr>
          <w:lang w:val="en-US"/>
        </w:rPr>
        <w:t>:</w:t>
      </w:r>
      <w:r>
        <w:rPr>
          <w:lang w:val="en-US"/>
        </w:rPr>
        <w:tab/>
      </w:r>
      <w:r w:rsidRPr="006D579A">
        <w:rPr>
          <w:lang w:val="en-US"/>
        </w:rPr>
        <w:t>#pragma omp simd aligned(array:32)</w:t>
      </w:r>
    </w:p>
    <w:p w14:paraId="3016C5CF" w14:textId="77777777" w:rsidR="006D579A" w:rsidRPr="006D579A" w:rsidRDefault="006D579A" w:rsidP="006D579A">
      <w:pPr>
        <w:ind w:firstLine="708"/>
        <w:rPr>
          <w:lang w:val="en-US"/>
        </w:rPr>
      </w:pPr>
      <w:r w:rsidRPr="006D579A">
        <w:rPr>
          <w:lang w:val="en-US"/>
        </w:rPr>
        <w:t>for (int i = 0; i &lt; N; i++) {</w:t>
      </w:r>
    </w:p>
    <w:p w14:paraId="74AF6698" w14:textId="254F82DE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 xml:space="preserve"> </w:t>
      </w:r>
      <w:r>
        <w:rPr>
          <w:lang w:val="en-US"/>
        </w:rPr>
        <w:tab/>
      </w:r>
      <w:r w:rsidRPr="006D579A">
        <w:rPr>
          <w:lang w:val="en-US"/>
        </w:rPr>
        <w:t>array[i] = ...;</w:t>
      </w:r>
    </w:p>
    <w:p w14:paraId="32435BCD" w14:textId="07FFD19A" w:rsidR="004B308D" w:rsidRDefault="006D579A" w:rsidP="006D579A">
      <w:pPr>
        <w:rPr>
          <w:lang w:val="en-US"/>
        </w:rPr>
      </w:pPr>
      <w:r w:rsidRPr="006D579A">
        <w:rPr>
          <w:lang w:val="en-US"/>
        </w:rPr>
        <w:t>}</w:t>
      </w:r>
    </w:p>
    <w:p w14:paraId="6534A169" w14:textId="77777777" w:rsidR="006D579A" w:rsidRPr="006D579A" w:rsidRDefault="006D579A" w:rsidP="006D579A">
      <w:pPr>
        <w:pStyle w:val="Listenabsatz"/>
        <w:numPr>
          <w:ilvl w:val="0"/>
          <w:numId w:val="2"/>
        </w:numPr>
        <w:ind w:left="0"/>
      </w:pPr>
      <w:r w:rsidRPr="006D579A">
        <w:rPr>
          <w:b/>
          <w:bCs/>
        </w:rPr>
        <w:t>linear(variable[:schritt]) Klausel:</w:t>
      </w:r>
    </w:p>
    <w:p w14:paraId="2F211994" w14:textId="1462A31F" w:rsidR="006D579A" w:rsidRPr="006D579A" w:rsidRDefault="006D579A" w:rsidP="006D579A">
      <w:pPr>
        <w:pStyle w:val="Listenabsatz"/>
        <w:ind w:left="0"/>
      </w:pPr>
      <w:r w:rsidRPr="006D579A">
        <w:t xml:space="preserve">Die linear-Klausel gibt an, dass die Variable einen linearen Zusammenhang mit der Schleifeniterationsvariablen hat, wobei sie sich in jedem Iterationsschritt um einen konstanten Wert </w:t>
      </w:r>
      <w:r w:rsidRPr="006D579A">
        <w:rPr>
          <w:i/>
          <w:iCs/>
        </w:rPr>
        <w:t>schritt</w:t>
      </w:r>
      <w:r w:rsidRPr="006D579A">
        <w:t xml:space="preserve"> ändert. Wenn </w:t>
      </w:r>
      <w:r w:rsidRPr="006D579A">
        <w:rPr>
          <w:i/>
          <w:iCs/>
        </w:rPr>
        <w:t>schritt</w:t>
      </w:r>
      <w:r w:rsidRPr="006D579A">
        <w:t xml:space="preserve"> nicht angegeben wird, wird standardmäßig ein Wert von 1 angenommen. Diese Information hilft dem Compiler, die Werte von </w:t>
      </w:r>
      <w:r w:rsidRPr="006D579A">
        <w:rPr>
          <w:i/>
          <w:iCs/>
        </w:rPr>
        <w:t>variable</w:t>
      </w:r>
      <w:r w:rsidRPr="006D579A">
        <w:t xml:space="preserve"> für die Vektorisierung korrekt vorherzusagen und zu verwalten.</w:t>
      </w:r>
    </w:p>
    <w:p w14:paraId="0830CF14" w14:textId="6964DBA6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>Bsp.:</w:t>
      </w:r>
      <w:r>
        <w:rPr>
          <w:lang w:val="en-US"/>
        </w:rPr>
        <w:tab/>
      </w:r>
      <w:r w:rsidRPr="006D579A">
        <w:rPr>
          <w:lang w:val="en-US"/>
        </w:rPr>
        <w:t>int offset = 0;</w:t>
      </w:r>
    </w:p>
    <w:p w14:paraId="5384D7CE" w14:textId="77777777" w:rsidR="006D579A" w:rsidRPr="006D579A" w:rsidRDefault="006D579A" w:rsidP="006D579A">
      <w:pPr>
        <w:ind w:firstLine="708"/>
        <w:rPr>
          <w:lang w:val="en-US"/>
        </w:rPr>
      </w:pPr>
      <w:r w:rsidRPr="006D579A">
        <w:rPr>
          <w:lang w:val="en-US"/>
        </w:rPr>
        <w:t>#pragma omp simd linear(offset:2)</w:t>
      </w:r>
    </w:p>
    <w:p w14:paraId="2A57D3C0" w14:textId="77777777" w:rsidR="006D579A" w:rsidRPr="006D579A" w:rsidRDefault="006D579A" w:rsidP="006D579A">
      <w:pPr>
        <w:pStyle w:val="Listenabsatz"/>
        <w:rPr>
          <w:lang w:val="en-US"/>
        </w:rPr>
      </w:pPr>
      <w:r w:rsidRPr="006D579A">
        <w:rPr>
          <w:lang w:val="en-US"/>
        </w:rPr>
        <w:t>for (int i = 0; i &lt; N; i++) {</w:t>
      </w:r>
    </w:p>
    <w:p w14:paraId="06634565" w14:textId="1E27E6EE" w:rsidR="006D579A" w:rsidRDefault="006D579A" w:rsidP="006D579A">
      <w:pPr>
        <w:pStyle w:val="Listenabsatz"/>
      </w:pPr>
      <w:r>
        <w:t>array[i + offset] = ...;</w:t>
      </w:r>
    </w:p>
    <w:p w14:paraId="2969E299" w14:textId="6557016D" w:rsidR="006D579A" w:rsidRDefault="006D579A" w:rsidP="006D579A">
      <w:pPr>
        <w:pStyle w:val="Listenabsatz"/>
      </w:pPr>
      <w:r>
        <w:t>offset += 2;</w:t>
      </w:r>
    </w:p>
    <w:p w14:paraId="55FDB383" w14:textId="007BC713" w:rsidR="006D579A" w:rsidRDefault="006D579A" w:rsidP="006D579A">
      <w:pPr>
        <w:pStyle w:val="Listenabsatz"/>
        <w:ind w:left="0"/>
      </w:pPr>
      <w:r>
        <w:t>}</w:t>
      </w:r>
    </w:p>
    <w:p w14:paraId="7828327D" w14:textId="77777777" w:rsidR="006D579A" w:rsidRDefault="006D579A" w:rsidP="006D579A">
      <w:pPr>
        <w:pStyle w:val="Listenabsatz"/>
        <w:ind w:left="0"/>
      </w:pPr>
    </w:p>
    <w:p w14:paraId="2EBCE0E2" w14:textId="77777777" w:rsidR="006D579A" w:rsidRPr="006D579A" w:rsidRDefault="006D579A" w:rsidP="006D579A">
      <w:pPr>
        <w:pStyle w:val="Listenabsatz"/>
        <w:numPr>
          <w:ilvl w:val="0"/>
          <w:numId w:val="2"/>
        </w:numPr>
        <w:ind w:left="0"/>
      </w:pPr>
      <w:r w:rsidRPr="006D579A">
        <w:rPr>
          <w:b/>
          <w:bCs/>
        </w:rPr>
        <w:t>reduction(operator:variablenliste) Klausel:</w:t>
      </w:r>
    </w:p>
    <w:p w14:paraId="7E1037DE" w14:textId="5475E29C" w:rsidR="006D579A" w:rsidRDefault="006D579A" w:rsidP="006D579A">
      <w:pPr>
        <w:pStyle w:val="Listenabsatz"/>
        <w:ind w:left="0"/>
      </w:pPr>
      <w:r w:rsidRPr="006D579A">
        <w:t>Die reduction-Klausel wird verwendet, um eine Reduktionsoperation über die Iterationen einer Schleife hinweg durchzuführen. Der angegebene</w:t>
      </w:r>
      <w:r w:rsidR="00CF2932">
        <w:t xml:space="preserve"> Operator</w:t>
      </w:r>
      <w:r w:rsidRPr="006D579A">
        <w:t xml:space="preserve"> (z.B. +, *) wird auf die Variablen in der </w:t>
      </w:r>
      <w:r w:rsidRPr="006D579A">
        <w:rPr>
          <w:i/>
          <w:iCs/>
        </w:rPr>
        <w:t>variablenliste</w:t>
      </w:r>
      <w:r w:rsidRPr="006D579A">
        <w:t xml:space="preserve"> angewendet, um ein einzelnes Ergebnis zu erhalten. Dies ermöglicht es dem Compiler, spezielle Vektorinstruktionen für die Reduktion zu nutzen, wodurch die Effizienz erhöht und die Korrektheit der parallelen Berechnung gewährleistet wird.</w:t>
      </w:r>
    </w:p>
    <w:p w14:paraId="1B9DF0AA" w14:textId="77777777" w:rsidR="006D579A" w:rsidRDefault="006D579A" w:rsidP="006D579A">
      <w:pPr>
        <w:pStyle w:val="Listenabsatz"/>
        <w:ind w:left="0"/>
      </w:pPr>
    </w:p>
    <w:p w14:paraId="02A6264C" w14:textId="5482EBE5" w:rsidR="006D579A" w:rsidRPr="006D579A" w:rsidRDefault="006D579A" w:rsidP="006D579A">
      <w:pPr>
        <w:pStyle w:val="Listenabsatz"/>
        <w:ind w:left="0"/>
        <w:rPr>
          <w:lang w:val="en-US"/>
        </w:rPr>
      </w:pPr>
      <w:r w:rsidRPr="006D579A">
        <w:rPr>
          <w:lang w:val="en-US"/>
        </w:rPr>
        <w:t>Bsp.:</w:t>
      </w:r>
      <w:r>
        <w:rPr>
          <w:lang w:val="en-US"/>
        </w:rPr>
        <w:tab/>
      </w:r>
      <w:r w:rsidRPr="006D579A">
        <w:rPr>
          <w:lang w:val="en-US"/>
        </w:rPr>
        <w:t>float sum = 0.0f;</w:t>
      </w:r>
    </w:p>
    <w:p w14:paraId="3B17EF47" w14:textId="77777777" w:rsidR="006D579A" w:rsidRPr="006D579A" w:rsidRDefault="006D579A" w:rsidP="006D579A">
      <w:pPr>
        <w:pStyle w:val="Listenabsatz"/>
        <w:rPr>
          <w:lang w:val="en-US"/>
        </w:rPr>
      </w:pPr>
      <w:r w:rsidRPr="006D579A">
        <w:rPr>
          <w:lang w:val="en-US"/>
        </w:rPr>
        <w:t>#pragma omp simd reduction(+:sum)</w:t>
      </w:r>
    </w:p>
    <w:p w14:paraId="20433D15" w14:textId="77777777" w:rsidR="006D579A" w:rsidRPr="006D579A" w:rsidRDefault="006D579A" w:rsidP="006D579A">
      <w:pPr>
        <w:pStyle w:val="Listenabsatz"/>
        <w:rPr>
          <w:lang w:val="en-US"/>
        </w:rPr>
      </w:pPr>
      <w:r w:rsidRPr="006D579A">
        <w:rPr>
          <w:lang w:val="en-US"/>
        </w:rPr>
        <w:t>for (int i = 0; i &lt; N; i++) {</w:t>
      </w:r>
    </w:p>
    <w:p w14:paraId="4E8B0148" w14:textId="77777777" w:rsidR="006D579A" w:rsidRDefault="006D579A" w:rsidP="006D579A">
      <w:pPr>
        <w:pStyle w:val="Listenabsatz"/>
      </w:pPr>
      <w:r w:rsidRPr="006D579A">
        <w:rPr>
          <w:lang w:val="en-US"/>
        </w:rPr>
        <w:t xml:space="preserve">    </w:t>
      </w:r>
      <w:r>
        <w:t>sum += array[i];</w:t>
      </w:r>
    </w:p>
    <w:p w14:paraId="7DBF225A" w14:textId="1FA0FCD7" w:rsidR="00452208" w:rsidRDefault="006D579A" w:rsidP="006D579A">
      <w:pPr>
        <w:pStyle w:val="Listenabsatz"/>
        <w:ind w:left="0"/>
      </w:pPr>
      <w:r>
        <w:t>}</w:t>
      </w:r>
    </w:p>
    <w:p w14:paraId="7E107F4C" w14:textId="77777777" w:rsidR="00452208" w:rsidRDefault="00452208">
      <w:r>
        <w:br w:type="page"/>
      </w:r>
    </w:p>
    <w:p w14:paraId="31CEBEC0" w14:textId="03F885E9" w:rsidR="00452208" w:rsidRDefault="00452208" w:rsidP="00452208">
      <w:pPr>
        <w:pStyle w:val="Listenabsatz"/>
      </w:pPr>
      <w:r w:rsidRPr="00452208">
        <w:lastRenderedPageBreak/>
        <w:t>Wenn man heute den Intel</w:t>
      </w:r>
      <w:r>
        <w:t xml:space="preserve"> Artikel über </w:t>
      </w:r>
      <w:r w:rsidRPr="00452208">
        <w:t>MMX-Technologie aus dem Jahr 1997 liest, fallen rückblickend zwei Dinge auf:</w:t>
      </w:r>
    </w:p>
    <w:p w14:paraId="5FF26C21" w14:textId="77777777" w:rsidR="00452208" w:rsidRPr="00452208" w:rsidRDefault="00452208" w:rsidP="00452208">
      <w:pPr>
        <w:pStyle w:val="Listenabsatz"/>
      </w:pPr>
    </w:p>
    <w:p w14:paraId="637893FB" w14:textId="3175B159" w:rsidR="00452208" w:rsidRDefault="00452208" w:rsidP="00452208">
      <w:pPr>
        <w:pStyle w:val="Listenabsatz"/>
      </w:pPr>
      <w:r w:rsidRPr="00452208">
        <w:rPr>
          <w:b/>
          <w:bCs/>
        </w:rPr>
        <w:t>SIMDs Vision für Multimedia:</w:t>
      </w:r>
      <w:r w:rsidRPr="00452208">
        <w:t xml:space="preserve"> 1997 war Intels Einführung der Single-Instruction, Multiple-Data (SIMD)-Architektur durch MMX</w:t>
      </w:r>
      <w:r>
        <w:t>, meiner Meinung nach,</w:t>
      </w:r>
      <w:r w:rsidRPr="00452208">
        <w:t xml:space="preserve"> ein mutiger Schritt, der direkt auf die steigenden Anforderungen im Multimedia-Bereich abzielte.</w:t>
      </w:r>
      <w:r>
        <w:br/>
      </w:r>
      <w:r w:rsidRPr="00452208">
        <w:t>Die Fähigkeit, mehrere kleinere Datenelemente wie 8-Bit-Pixel oder 16-Bit-Audio-Samples parallel zu verarbeiten, war für die damalige Zeit</w:t>
      </w:r>
      <w:r>
        <w:t xml:space="preserve"> (aus heutigem Blick)</w:t>
      </w:r>
      <w:r w:rsidRPr="00452208">
        <w:t xml:space="preserve"> revolutionär. Es ist spannend zu sehen, wie dieser Weitblick die Grundlage für moderne parallele Rechentechniken legte, die heute in der Grafikverarbeitung und bei </w:t>
      </w:r>
      <w:r>
        <w:t>(generative</w:t>
      </w:r>
      <w:r w:rsidR="00044EB9">
        <w:t>n</w:t>
      </w:r>
      <w:r>
        <w:t xml:space="preserve">) </w:t>
      </w:r>
      <w:r w:rsidRPr="00452208">
        <w:t>KI-Anwendungen unerlässlich sind.</w:t>
      </w:r>
      <w:r w:rsidR="00EC697D">
        <w:br/>
      </w:r>
      <w:r w:rsidRPr="00452208">
        <w:t>Ein</w:t>
      </w:r>
      <w:r w:rsidR="001D565F">
        <w:t>e Steigerung</w:t>
      </w:r>
      <w:r w:rsidR="00EC697D">
        <w:t xml:space="preserve"> der Leistung</w:t>
      </w:r>
      <w:r w:rsidRPr="00452208">
        <w:t xml:space="preserve"> von</w:t>
      </w:r>
      <w:r w:rsidR="00EC697D">
        <w:t xml:space="preserve"> ungefähr</w:t>
      </w:r>
      <w:r w:rsidRPr="00452208">
        <w:t xml:space="preserve"> 65 % in Medienanwendungen muss damals wirklich </w:t>
      </w:r>
      <w:r w:rsidR="00EC697D">
        <w:t>stark</w:t>
      </w:r>
      <w:r w:rsidRPr="00452208">
        <w:t xml:space="preserve"> gewesen sein und zeigt, wie sehr Intel auf zukünftige </w:t>
      </w:r>
      <w:r w:rsidR="00EC697D">
        <w:t>Technologien</w:t>
      </w:r>
      <w:r w:rsidRPr="00452208">
        <w:t xml:space="preserve"> </w:t>
      </w:r>
      <w:r w:rsidR="00EC697D">
        <w:t xml:space="preserve">(z.B. </w:t>
      </w:r>
      <w:r w:rsidRPr="00452208">
        <w:t>3D-Grafiken und Videokonferenzen</w:t>
      </w:r>
      <w:r w:rsidR="00EC697D">
        <w:t>)</w:t>
      </w:r>
      <w:r w:rsidRPr="00452208">
        <w:t xml:space="preserve"> fokussiert.</w:t>
      </w:r>
    </w:p>
    <w:p w14:paraId="7C89ABA0" w14:textId="77777777" w:rsidR="00452208" w:rsidRPr="00452208" w:rsidRDefault="00452208" w:rsidP="00452208">
      <w:pPr>
        <w:pStyle w:val="Listenabsatz"/>
      </w:pPr>
    </w:p>
    <w:p w14:paraId="45D4D720" w14:textId="79B1B4E5" w:rsidR="00452208" w:rsidRPr="00452208" w:rsidRDefault="00452208" w:rsidP="00452208">
      <w:pPr>
        <w:pStyle w:val="Listenabsatz"/>
      </w:pPr>
      <w:r w:rsidRPr="00452208">
        <w:rPr>
          <w:b/>
          <w:bCs/>
        </w:rPr>
        <w:t>Rückwärtskompatibilität ohne Innovationsverlust:</w:t>
      </w:r>
      <w:r w:rsidRPr="00452208">
        <w:t xml:space="preserve"> Die Entscheidung der Ingenieure, MMX in die bestehenden </w:t>
      </w:r>
      <w:r w:rsidR="00044EB9">
        <w:t>Float-point</w:t>
      </w:r>
      <w:r w:rsidRPr="00452208">
        <w:t>-Register zu integrieren und da</w:t>
      </w:r>
      <w:r w:rsidR="00044EB9">
        <w:t>mit</w:t>
      </w:r>
      <w:r w:rsidRPr="00452208">
        <w:t xml:space="preserve"> die Rückwärtskompatibilität mit älterer Software und Betriebssystemen beizubehalten, ist auch heute noch beeindruckend</w:t>
      </w:r>
      <w:r w:rsidR="00044EB9">
        <w:t xml:space="preserve"> und meiner Meinung nach, die richtige Entscheidung gewesen</w:t>
      </w:r>
      <w:r w:rsidRPr="00452208">
        <w:t>. 1997 war es</w:t>
      </w:r>
      <w:r>
        <w:t xml:space="preserve"> bestimmt</w:t>
      </w:r>
      <w:r w:rsidRPr="00452208">
        <w:t xml:space="preserve"> eine Herausforderung, die Kompatibilität mit</w:t>
      </w:r>
      <w:r w:rsidR="00044EB9">
        <w:t xml:space="preserve"> bestehenden</w:t>
      </w:r>
      <w:r w:rsidRPr="00452208">
        <w:t xml:space="preserve"> Systemen wie Windows 95 zu gewährleisten und gleichzeitig </w:t>
      </w:r>
      <w:r>
        <w:t>große</w:t>
      </w:r>
      <w:r w:rsidRPr="00452208">
        <w:t xml:space="preserve"> Leistungsverbesserungen zu ermöglichen</w:t>
      </w:r>
      <w:r w:rsidR="00044EB9">
        <w:t xml:space="preserve"> (Backward Compatibility ist heute immernoch eine Schwierigkeit und auch optimal, wenn es implementiert wird in verschiedenen Systemen)</w:t>
      </w:r>
      <w:r w:rsidRPr="00452208">
        <w:t>. Dieser Ansatz hat die Notwendigkeit für reibungslose Übergänge zwischen Hardware-Generationen vorausgesehen.</w:t>
      </w:r>
    </w:p>
    <w:p w14:paraId="51D626F2" w14:textId="77777777" w:rsidR="006D579A" w:rsidRDefault="006D579A" w:rsidP="006D579A">
      <w:pPr>
        <w:pStyle w:val="Listenabsatz"/>
        <w:ind w:left="0"/>
      </w:pPr>
    </w:p>
    <w:sectPr w:rsidR="006D579A" w:rsidSect="006D5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0BB"/>
    <w:multiLevelType w:val="hybridMultilevel"/>
    <w:tmpl w:val="334AE412"/>
    <w:lvl w:ilvl="0" w:tplc="9DC4EB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82FAC"/>
    <w:multiLevelType w:val="multilevel"/>
    <w:tmpl w:val="1E1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324595">
    <w:abstractNumId w:val="1"/>
  </w:num>
  <w:num w:numId="2" w16cid:durableId="155623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9A"/>
    <w:rsid w:val="00044EB9"/>
    <w:rsid w:val="001D565F"/>
    <w:rsid w:val="002C69B9"/>
    <w:rsid w:val="003E6979"/>
    <w:rsid w:val="00452208"/>
    <w:rsid w:val="004B308D"/>
    <w:rsid w:val="006D579A"/>
    <w:rsid w:val="0090751F"/>
    <w:rsid w:val="00990CEA"/>
    <w:rsid w:val="00CF2932"/>
    <w:rsid w:val="00EC697D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7DC8"/>
  <w15:chartTrackingRefBased/>
  <w15:docId w15:val="{0C9AA52F-4CD0-4F98-8565-139B7F6E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7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7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7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7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7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7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7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7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7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7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Alkhaddoor</dc:creator>
  <cp:keywords/>
  <dc:description/>
  <cp:lastModifiedBy>Salim Alkhaddoor</cp:lastModifiedBy>
  <cp:revision>5</cp:revision>
  <dcterms:created xsi:type="dcterms:W3CDTF">2024-11-26T15:52:00Z</dcterms:created>
  <dcterms:modified xsi:type="dcterms:W3CDTF">2024-12-01T13:23:00Z</dcterms:modified>
</cp:coreProperties>
</file>