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F1FD" w14:textId="77777777" w:rsidR="00B313C0" w:rsidRDefault="00567EBC">
      <w:pPr>
        <w:pStyle w:val="1"/>
        <w:numPr>
          <w:ilvl w:val="0"/>
          <w:numId w:val="0"/>
        </w:numPr>
        <w:spacing w:after="231"/>
        <w:ind w:left="369" w:right="416"/>
      </w:pPr>
      <w:r>
        <w:t xml:space="preserve">ПУБЛИЧНАЯ ОФЕРТА </w:t>
      </w:r>
    </w:p>
    <w:p w14:paraId="5A29316E" w14:textId="559D5D32" w:rsidR="00B313C0" w:rsidRDefault="00567EBC">
      <w:pPr>
        <w:spacing w:after="249"/>
        <w:ind w:left="-15" w:right="9"/>
      </w:pPr>
      <w:r>
        <w:t>Настоящая публичная оферта является официальным предложением ООО «</w:t>
      </w:r>
      <w:r w:rsidR="003B4585">
        <w:rPr>
          <w:lang w:val="en-US"/>
        </w:rPr>
        <w:t>KINOAFISHA</w:t>
      </w:r>
      <w:r>
        <w:t xml:space="preserve">», осуществляющий Кинопоказ в </w:t>
      </w:r>
      <w:r w:rsidRPr="000A1261">
        <w:t>кинотеатр</w:t>
      </w:r>
      <w:r w:rsidR="000A1261" w:rsidRPr="000A1261">
        <w:t>ах</w:t>
      </w:r>
      <w:r w:rsidRPr="000A1261">
        <w:t xml:space="preserve"> </w:t>
      </w:r>
      <w:r w:rsidR="000A1261" w:rsidRPr="000A1261">
        <w:rPr>
          <w:rFonts w:eastAsiaTheme="minorEastAsia"/>
        </w:rPr>
        <w:t xml:space="preserve">OOO </w:t>
      </w:r>
      <w:r w:rsidR="000A1261">
        <w:t>«</w:t>
      </w:r>
      <w:r w:rsidR="000A1261" w:rsidRPr="000A1261">
        <w:rPr>
          <w:rFonts w:eastAsiaTheme="minorEastAsia"/>
        </w:rPr>
        <w:t>GOLD CINEMA</w:t>
      </w:r>
      <w:r w:rsidR="000A1261">
        <w:t>»</w:t>
      </w:r>
      <w:r w:rsidRPr="000A1261">
        <w:t>, в адрес</w:t>
      </w:r>
      <w:r>
        <w:t xml:space="preserve"> физических лиц (далее – Клиент) на заключение договора на указанных ниже условиях (далее – Договор).</w:t>
      </w:r>
    </w:p>
    <w:p w14:paraId="795A1D7A" w14:textId="77777777" w:rsidR="00B313C0" w:rsidRDefault="00567EBC">
      <w:pPr>
        <w:pStyle w:val="1"/>
        <w:ind w:left="719" w:right="0" w:hanging="360"/>
      </w:pPr>
      <w:r>
        <w:t>ОПРЕДЕЛЕНИЯ</w:t>
      </w:r>
    </w:p>
    <w:p w14:paraId="1129CD54" w14:textId="77777777" w:rsidR="00B313C0" w:rsidRDefault="00567EBC">
      <w:pPr>
        <w:ind w:left="-15" w:right="9"/>
      </w:pPr>
      <w:r>
        <w:t>В Договоре нижеприведенные определения используются равно в единственном и во множественном числе в следующих значениях:</w:t>
      </w:r>
    </w:p>
    <w:p w14:paraId="0BB6DAAC" w14:textId="4B14C245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1.1. </w:t>
      </w:r>
      <w:r>
        <w:rPr>
          <w:b/>
        </w:rPr>
        <w:t xml:space="preserve">«Кинопоказ, сеанс» </w:t>
      </w:r>
      <w:r>
        <w:t>– публичное исполнение (показ) за установленную плату аудиовизуального произведения (кинофильма) в кинотеатр</w:t>
      </w:r>
      <w:r w:rsidR="00F01A5B">
        <w:t>ах страны</w:t>
      </w:r>
      <w:r>
        <w:t xml:space="preserve"> (далее – Кинотеатр).</w:t>
      </w:r>
    </w:p>
    <w:p w14:paraId="00EFB315" w14:textId="45637A0A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1.2.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>«Сайт</w:t>
      </w:r>
      <w:r w:rsidR="001F1C62">
        <w:rPr>
          <w:b/>
        </w:rPr>
        <w:t xml:space="preserve"> продажи билетов</w:t>
      </w:r>
      <w:r>
        <w:rPr>
          <w:b/>
        </w:rPr>
        <w:t xml:space="preserve">» </w:t>
      </w:r>
      <w:r>
        <w:t>– сайт в сети Интернет, размещенный по адресу http://</w:t>
      </w:r>
      <w:r w:rsidR="001F1C62">
        <w:rPr>
          <w:lang w:val="en-US"/>
        </w:rPr>
        <w:t>kinoticket</w:t>
      </w:r>
      <w:r>
        <w:t>.</w:t>
      </w:r>
      <w:r w:rsidR="001F1C62">
        <w:rPr>
          <w:lang w:val="en-US"/>
        </w:rPr>
        <w:t>uz</w:t>
      </w:r>
      <w:r>
        <w:t>/.</w:t>
      </w:r>
    </w:p>
    <w:p w14:paraId="06B5E1C2" w14:textId="12C29BA5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1.3. </w:t>
      </w:r>
      <w:r>
        <w:rPr>
          <w:b/>
        </w:rPr>
        <w:t xml:space="preserve">«Билет» </w:t>
      </w:r>
      <w:r>
        <w:t>– документ, предоставляющий право Клиенту на определенное посадочное место на конкретный Киносеанс</w:t>
      </w:r>
      <w:r w:rsidR="0023737B" w:rsidRPr="0023737B">
        <w:t xml:space="preserve"> </w:t>
      </w:r>
      <w:r w:rsidR="0023737B">
        <w:t>в указанное время просмотра</w:t>
      </w:r>
      <w:r>
        <w:t>, демонстрируемый в Кинотеатр</w:t>
      </w:r>
      <w:r w:rsidR="0023737B">
        <w:t>е</w:t>
      </w:r>
      <w:r>
        <w:t>. Билет удостоверяет право Клиента на посещение Сеанса</w:t>
      </w:r>
      <w:r w:rsidR="0023737B">
        <w:t xml:space="preserve"> в указанное время</w:t>
      </w:r>
      <w:r>
        <w:t xml:space="preserve">. </w:t>
      </w:r>
    </w:p>
    <w:p w14:paraId="0AA27AA4" w14:textId="77777777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1.4. </w:t>
      </w:r>
      <w:r>
        <w:rPr>
          <w:b/>
        </w:rPr>
        <w:t xml:space="preserve">«Сервис» </w:t>
      </w:r>
      <w:r>
        <w:t>– ресурс, предназначенный для онлайн – покупки Билетов на кинопоказ, а также для получения сервисных и иных информационных услуг, связанных с продажей Билетов.</w:t>
      </w:r>
    </w:p>
    <w:p w14:paraId="1647962C" w14:textId="6F9C864E" w:rsidR="00B313C0" w:rsidRDefault="00567EBC" w:rsidP="005F5F9B">
      <w:pPr>
        <w:ind w:left="-15" w:right="9"/>
      </w:pPr>
      <w:r>
        <w:rPr>
          <w:rFonts w:ascii="Calibri" w:eastAsia="Calibri" w:hAnsi="Calibri" w:cs="Calibri"/>
          <w:b/>
        </w:rPr>
        <w:t xml:space="preserve">1.5. </w:t>
      </w:r>
      <w:r>
        <w:rPr>
          <w:b/>
        </w:rPr>
        <w:t xml:space="preserve">«Система электронной продажи» </w:t>
      </w:r>
      <w:r>
        <w:t xml:space="preserve">– </w:t>
      </w:r>
      <w:proofErr w:type="spellStart"/>
      <w:r>
        <w:t>программно</w:t>
      </w:r>
      <w:proofErr w:type="spellEnd"/>
      <w:r>
        <w:t xml:space="preserve">–аппаратный комплекс, предоставляющий Клиентам возможность на интернет ресурсах </w:t>
      </w:r>
      <w:r w:rsidR="00CF7ED8">
        <w:t xml:space="preserve"> купить билет на </w:t>
      </w:r>
      <w:r>
        <w:t>Кинотеатр</w:t>
      </w:r>
      <w:r w:rsidR="00CF7ED8">
        <w:t>ы страны</w:t>
      </w:r>
      <w:r>
        <w:t xml:space="preserve">: </w:t>
      </w:r>
      <w:hyperlink r:id="rId5" w:history="1">
        <w:r w:rsidR="005F5F9B" w:rsidRPr="00CB18ED">
          <w:rPr>
            <w:rStyle w:val="a3"/>
          </w:rPr>
          <w:t>http://</w:t>
        </w:r>
        <w:r w:rsidR="005F5F9B" w:rsidRPr="00CB18ED">
          <w:rPr>
            <w:rStyle w:val="a3"/>
            <w:lang w:val="en-US"/>
          </w:rPr>
          <w:t>kinoticket</w:t>
        </w:r>
        <w:r w:rsidR="005F5F9B" w:rsidRPr="00CB18ED">
          <w:rPr>
            <w:rStyle w:val="a3"/>
          </w:rPr>
          <w:t>.</w:t>
        </w:r>
        <w:r w:rsidR="005F5F9B" w:rsidRPr="00CB18ED">
          <w:rPr>
            <w:rStyle w:val="a3"/>
            <w:lang w:val="en-US"/>
          </w:rPr>
          <w:t>uz</w:t>
        </w:r>
        <w:r w:rsidR="005F5F9B" w:rsidRPr="00CB18ED">
          <w:rPr>
            <w:rStyle w:val="a3"/>
          </w:rPr>
          <w:t>/</w:t>
        </w:r>
      </w:hyperlink>
      <w:r w:rsidR="005F5F9B">
        <w:t xml:space="preserve">. </w:t>
      </w:r>
      <w:r>
        <w:t>выбирать Билеты на Сеанс для их дальнейшей оплаты.</w:t>
      </w:r>
    </w:p>
    <w:p w14:paraId="5358D4BC" w14:textId="77777777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1.6. </w:t>
      </w:r>
      <w:r>
        <w:rPr>
          <w:b/>
        </w:rPr>
        <w:t xml:space="preserve">«Заказ» </w:t>
      </w:r>
      <w:r>
        <w:t>– один или несколько Билетов на Сеанс, которые Клиент заказал с использованием Системы электронной продажи Билетов. При условии своевременной оплаты Заказа, Билеты будут объединены в уникальный код продажи, используемый для прохода в кинозал.</w:t>
      </w:r>
    </w:p>
    <w:p w14:paraId="7B511402" w14:textId="18C1425A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1.</w:t>
      </w:r>
      <w:r w:rsidR="00371FBD">
        <w:rPr>
          <w:rFonts w:ascii="Calibri" w:eastAsia="Calibri" w:hAnsi="Calibri" w:cs="Calibri"/>
          <w:b/>
        </w:rPr>
        <w:t>9</w:t>
      </w:r>
      <w:r>
        <w:rPr>
          <w:rFonts w:ascii="Calibri" w:eastAsia="Calibri" w:hAnsi="Calibri" w:cs="Calibri"/>
          <w:b/>
        </w:rPr>
        <w:t xml:space="preserve">. </w:t>
      </w:r>
      <w:r>
        <w:rPr>
          <w:b/>
        </w:rPr>
        <w:t xml:space="preserve">«Код продажи» </w:t>
      </w:r>
      <w:r>
        <w:t xml:space="preserve">– </w:t>
      </w:r>
      <w:r w:rsidR="00371FBD">
        <w:t>уникальный цифровой код, который после оплаты клиента на его мобильный номер приходит смс код</w:t>
      </w:r>
      <w:r>
        <w:t>, подлежащий предъявлению в Кинотеатре для прохода в кинозал.</w:t>
      </w:r>
    </w:p>
    <w:p w14:paraId="70799CC4" w14:textId="6F8DF358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1.</w:t>
      </w:r>
      <w:r w:rsidR="00371FBD">
        <w:rPr>
          <w:rFonts w:ascii="Calibri" w:eastAsia="Calibri" w:hAnsi="Calibri" w:cs="Calibri"/>
          <w:b/>
        </w:rPr>
        <w:t>10</w:t>
      </w:r>
      <w:r>
        <w:rPr>
          <w:rFonts w:ascii="Calibri" w:eastAsia="Calibri" w:hAnsi="Calibri" w:cs="Calibri"/>
          <w:b/>
        </w:rPr>
        <w:t xml:space="preserve">. </w:t>
      </w:r>
      <w:r>
        <w:rPr>
          <w:b/>
        </w:rPr>
        <w:t>«QR – код»</w:t>
      </w:r>
      <w:r w:rsidR="00371FBD">
        <w:rPr>
          <w:b/>
        </w:rPr>
        <w:t xml:space="preserve"> — это</w:t>
      </w:r>
      <w:r>
        <w:t xml:space="preserve"> </w:t>
      </w:r>
      <w:r w:rsidR="00371FBD">
        <w:t>двухмерный штрих код,</w:t>
      </w:r>
      <w:r>
        <w:t xml:space="preserve"> предоставляющий информацию для быстрого её распознавания с помощью камеры на мобильном устройстве, для прохода в кинозал.</w:t>
      </w:r>
    </w:p>
    <w:p w14:paraId="047FF7C7" w14:textId="678D31FD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1.1</w:t>
      </w:r>
      <w:r w:rsidR="00371FBD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  <w:b/>
        </w:rPr>
        <w:t xml:space="preserve">. </w:t>
      </w:r>
      <w:r>
        <w:rPr>
          <w:b/>
        </w:rPr>
        <w:t xml:space="preserve">«Клиент» </w:t>
      </w:r>
      <w:r>
        <w:t>– дееспособное физическое лицо, достигшее возраста, необходимого в соответствии с законодательством Р</w:t>
      </w:r>
      <w:r w:rsidR="00371FBD">
        <w:t>еспублики Узбекистан</w:t>
      </w:r>
      <w:r>
        <w:t xml:space="preserve"> для совершения указанных в Договоре сделок, и осуществляющее приобретение Билетов с использованием Системы электронной продажи.</w:t>
      </w:r>
    </w:p>
    <w:p w14:paraId="3C514869" w14:textId="1B6F2A42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1.1</w:t>
      </w:r>
      <w:r w:rsidR="00290A83"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 xml:space="preserve">«Личная информация» </w:t>
      </w:r>
      <w:r>
        <w:t>– данные Клиента, вводимые им в целях приобретения Билета.</w:t>
      </w:r>
    </w:p>
    <w:p w14:paraId="1553CA0D" w14:textId="76932FA3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1.1</w:t>
      </w:r>
      <w:r w:rsidR="00290A83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rPr>
          <w:b/>
        </w:rPr>
        <w:t>«</w:t>
      </w:r>
      <w:r w:rsidR="00A27417">
        <w:rPr>
          <w:b/>
        </w:rPr>
        <w:t>Платежная система</w:t>
      </w:r>
      <w:r>
        <w:rPr>
          <w:b/>
        </w:rPr>
        <w:t>»</w:t>
      </w:r>
      <w:r>
        <w:t xml:space="preserve"> – </w:t>
      </w:r>
      <w:r w:rsidR="00A27417">
        <w:t xml:space="preserve">приложения с помощью которое оплачивается платеж за билет. </w:t>
      </w:r>
      <w:bookmarkStart w:id="0" w:name="_Hlk140662890"/>
      <w:r w:rsidR="00A27417">
        <w:rPr>
          <w:lang w:val="uz-Cyrl-UZ"/>
        </w:rPr>
        <w:t>(</w:t>
      </w:r>
      <w:proofErr w:type="spellStart"/>
      <w:r w:rsidR="00A27417">
        <w:rPr>
          <w:lang w:val="en-US"/>
        </w:rPr>
        <w:t>Payme</w:t>
      </w:r>
      <w:proofErr w:type="spellEnd"/>
      <w:r w:rsidR="00A27417" w:rsidRPr="00A27417">
        <w:t xml:space="preserve">, </w:t>
      </w:r>
      <w:r w:rsidR="00A27417">
        <w:rPr>
          <w:lang w:val="en-US"/>
        </w:rPr>
        <w:t>Click</w:t>
      </w:r>
      <w:r w:rsidR="00A27417" w:rsidRPr="00A27417">
        <w:t>)</w:t>
      </w:r>
      <w:r w:rsidR="00A27417">
        <w:t xml:space="preserve"> </w:t>
      </w:r>
      <w:bookmarkEnd w:id="0"/>
    </w:p>
    <w:p w14:paraId="0797722F" w14:textId="6A188AF9" w:rsidR="00724F89" w:rsidRPr="000A1261" w:rsidRDefault="00724F89">
      <w:pPr>
        <w:ind w:left="-15" w:right="9"/>
      </w:pPr>
      <w:r w:rsidRPr="00724F89">
        <w:rPr>
          <w:rFonts w:ascii="Calibri" w:eastAsia="Calibri" w:hAnsi="Calibri" w:cs="Calibri"/>
          <w:b/>
        </w:rPr>
        <w:t>1</w:t>
      </w:r>
      <w:r w:rsidRPr="00724F89">
        <w:rPr>
          <w:b/>
        </w:rPr>
        <w:t>.14. «Сервисный сбор»</w:t>
      </w:r>
      <w:r w:rsidRPr="00724F89">
        <w:t xml:space="preserve"> - денежные средства за сервисные услуги, взимаемые Компанией </w:t>
      </w:r>
      <w:r>
        <w:t>с Клиента</w:t>
      </w:r>
      <w:r w:rsidRPr="00724F89">
        <w:t xml:space="preserve"> при приобретении Билета с использованием Системы.  Для каждого Билета величина сервисного сбора определяется Компанией индивидуально.</w:t>
      </w:r>
      <w:r>
        <w:t xml:space="preserve"> В стоимость билета включается стоимость сервисного сбора.</w:t>
      </w:r>
    </w:p>
    <w:p w14:paraId="4A7B0966" w14:textId="2005307A" w:rsidR="00B313C0" w:rsidRDefault="00567EBC">
      <w:pPr>
        <w:spacing w:after="253"/>
        <w:ind w:left="-15" w:right="9"/>
      </w:pPr>
      <w:r>
        <w:t>Толкование иных терминов, используемых в Договоре, осуществляется согласно тому значению, которое дано соответствующим термином в нормативно- правовых и/или нормативных актах Р</w:t>
      </w:r>
      <w:r w:rsidR="00A27417">
        <w:t>еспублики Узбекистан</w:t>
      </w:r>
      <w:r>
        <w:t>.</w:t>
      </w:r>
    </w:p>
    <w:p w14:paraId="6D245C21" w14:textId="77777777" w:rsidR="00B313C0" w:rsidRDefault="00567EBC">
      <w:pPr>
        <w:pStyle w:val="1"/>
        <w:ind w:left="823" w:right="416" w:hanging="464"/>
      </w:pPr>
      <w:r>
        <w:t xml:space="preserve">Общие положения </w:t>
      </w:r>
    </w:p>
    <w:p w14:paraId="26EF422B" w14:textId="15D2C08D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2.1. </w:t>
      </w:r>
      <w:r>
        <w:t xml:space="preserve">Договор, в соответствии со ст. </w:t>
      </w:r>
      <w:r w:rsidR="00FB17A8">
        <w:t>426</w:t>
      </w:r>
      <w:r>
        <w:t xml:space="preserve"> Гражданского кодекса </w:t>
      </w:r>
      <w:bookmarkStart w:id="1" w:name="_Hlk140661951"/>
      <w:r>
        <w:t>Р</w:t>
      </w:r>
      <w:r w:rsidR="00FB17A8">
        <w:t>еспублики Узбекистан</w:t>
      </w:r>
      <w:r>
        <w:t xml:space="preserve"> </w:t>
      </w:r>
      <w:bookmarkEnd w:id="1"/>
      <w:r>
        <w:t xml:space="preserve">являются публичной офертой. Безусловным принятием (акцептом) условий Договора в соответствии со ст. </w:t>
      </w:r>
      <w:r w:rsidR="00FB17A8">
        <w:t>367</w:t>
      </w:r>
      <w:r>
        <w:t xml:space="preserve"> Гражданского кодекса </w:t>
      </w:r>
      <w:r w:rsidR="00E92E76">
        <w:t xml:space="preserve">Республики Узбекистан </w:t>
      </w:r>
      <w:r>
        <w:t>считается факт покупки Клиентом Билета на Сеанс с использованием Системы электронной продажи.</w:t>
      </w:r>
    </w:p>
    <w:p w14:paraId="5131A841" w14:textId="18DCDD40" w:rsidR="00061E43" w:rsidRDefault="00061E43">
      <w:pPr>
        <w:ind w:left="-15" w:right="9"/>
      </w:pPr>
      <w:r w:rsidRPr="00061E43">
        <w:rPr>
          <w:rFonts w:asciiTheme="minorHAnsi" w:hAnsiTheme="minorHAnsi" w:cstheme="minorHAnsi"/>
          <w:b/>
          <w:bCs/>
        </w:rPr>
        <w:t xml:space="preserve">2.2. </w:t>
      </w:r>
      <w:r w:rsidRPr="00061E43">
        <w:t>Полным и безоговорочным акцептом настоящей публичной оферты (т.е. ответом о принятии оферты) является совершение физическим лицом действий по выполнению указанных в оферте условий договора, выражающих намерение воспользоваться веб-сайтом Оператора для покупки билетов согласно статье 370 Гражданского кодекса Республики Узбекистан. </w:t>
      </w:r>
    </w:p>
    <w:p w14:paraId="43CA3FEA" w14:textId="1DE9D0D3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>2.</w:t>
      </w:r>
      <w:r w:rsidR="00CA6A17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 xml:space="preserve">. </w:t>
      </w:r>
      <w:r>
        <w:t>Договор является официальным документом и определяет порядок и условия предоставления услуг, которые доступны Клиенту при наличии у него необходимого оборудования, позволяющего осуществить доступ к сети Интернет, а также при наличии доступа к с</w:t>
      </w:r>
      <w:r w:rsidR="004C21F9">
        <w:t>айту</w:t>
      </w:r>
      <w:r>
        <w:t xml:space="preserve">. Все </w:t>
      </w:r>
      <w:r>
        <w:lastRenderedPageBreak/>
        <w:t>вопросы, связанные с предоставлением доступа к сети Интернет, покупкой и настройкой для этого соответствующего оборудования и/или программных средств. Договором не регулируются и решаются Клиентом самостоятельно.</w:t>
      </w:r>
    </w:p>
    <w:p w14:paraId="4102DB1C" w14:textId="5A8A1181" w:rsidR="00B313C0" w:rsidRDefault="00567EBC">
      <w:pPr>
        <w:spacing w:after="250"/>
        <w:ind w:left="-15" w:right="9"/>
      </w:pPr>
      <w:r>
        <w:rPr>
          <w:rFonts w:ascii="Calibri" w:eastAsia="Calibri" w:hAnsi="Calibri" w:cs="Calibri"/>
          <w:b/>
        </w:rPr>
        <w:t>2.</w:t>
      </w:r>
      <w:r w:rsidR="00CA6A17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. </w:t>
      </w:r>
      <w:r>
        <w:t>Отношения, связанные с проведением Сеанса, информация о которых размещена на сайте, возникают непосредственно между Клиентом и Кинотеатром, предоставляющие указанные услуги и удостоверяются Билетом.</w:t>
      </w:r>
    </w:p>
    <w:p w14:paraId="259C989D" w14:textId="77777777" w:rsidR="00B313C0" w:rsidRDefault="00567EBC">
      <w:pPr>
        <w:pStyle w:val="1"/>
        <w:ind w:left="825" w:right="363" w:hanging="466"/>
      </w:pPr>
      <w:r>
        <w:t>Порядок и условия использования Сервиса</w:t>
      </w:r>
    </w:p>
    <w:p w14:paraId="039797E7" w14:textId="77777777" w:rsidR="00B313C0" w:rsidRDefault="00567EBC">
      <w:pPr>
        <w:tabs>
          <w:tab w:val="center" w:pos="878"/>
          <w:tab w:val="center" w:pos="2103"/>
        </w:tabs>
        <w:spacing w:after="17" w:line="259" w:lineRule="auto"/>
        <w:ind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</w:rPr>
        <w:t>3.1.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>Заказ Билета</w:t>
      </w:r>
      <w:r>
        <w:t>.</w:t>
      </w:r>
    </w:p>
    <w:p w14:paraId="69AB3CBA" w14:textId="77777777" w:rsidR="00B313C0" w:rsidRDefault="00567EBC">
      <w:pPr>
        <w:numPr>
          <w:ilvl w:val="0"/>
          <w:numId w:val="1"/>
        </w:numPr>
        <w:spacing w:after="31"/>
        <w:ind w:right="9"/>
      </w:pPr>
      <w:r>
        <w:t>Размещаемая в рамках Сервиса информация о Сеансе (расписание, схемы залов, информация о наличии мест, цены на билеты и т.п.) предоставляется Кинотеатром в режиме онлайн и может быть в любой момент изменена или дополнена.</w:t>
      </w:r>
    </w:p>
    <w:p w14:paraId="6945942B" w14:textId="390C3928" w:rsidR="00B313C0" w:rsidRDefault="00567EBC">
      <w:pPr>
        <w:numPr>
          <w:ilvl w:val="0"/>
          <w:numId w:val="1"/>
        </w:numPr>
        <w:ind w:right="9"/>
      </w:pPr>
      <w:r>
        <w:t xml:space="preserve">Для заказа Билета Клиенту необходимо на сайте выбрать Сеанс, дату и время его проведения, а </w:t>
      </w:r>
      <w:r w:rsidR="004C21F9">
        <w:t>также</w:t>
      </w:r>
      <w:r>
        <w:t xml:space="preserve"> места, используя план зала. </w:t>
      </w:r>
    </w:p>
    <w:p w14:paraId="2D522557" w14:textId="77777777" w:rsidR="00B313C0" w:rsidRDefault="00567EBC">
      <w:pPr>
        <w:tabs>
          <w:tab w:val="center" w:pos="878"/>
          <w:tab w:val="center" w:pos="2200"/>
        </w:tabs>
        <w:spacing w:after="17" w:line="259" w:lineRule="auto"/>
        <w:ind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</w:rPr>
        <w:t>3.2.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>Оплата Билета.</w:t>
      </w:r>
    </w:p>
    <w:p w14:paraId="436F4DC7" w14:textId="3A184D42" w:rsidR="00B313C0" w:rsidRDefault="00567EBC">
      <w:pPr>
        <w:numPr>
          <w:ilvl w:val="0"/>
          <w:numId w:val="1"/>
        </w:numPr>
        <w:ind w:right="9"/>
      </w:pPr>
      <w:r>
        <w:t>После осуществления Клиентом всех действий, указанных в п. 3.1. Договора, происходит переадресация</w:t>
      </w:r>
      <w:r w:rsidR="004C21F9">
        <w:t xml:space="preserve"> на платежную </w:t>
      </w:r>
      <w:r w:rsidR="003B0E13">
        <w:t>систему (</w:t>
      </w:r>
      <w:proofErr w:type="spellStart"/>
      <w:r w:rsidR="003B0E13">
        <w:rPr>
          <w:lang w:val="en-US"/>
        </w:rPr>
        <w:t>Payme</w:t>
      </w:r>
      <w:proofErr w:type="spellEnd"/>
      <w:r w:rsidR="003B0E13" w:rsidRPr="00A27417">
        <w:t xml:space="preserve">, </w:t>
      </w:r>
      <w:r w:rsidR="003B0E13">
        <w:rPr>
          <w:lang w:val="en-US"/>
        </w:rPr>
        <w:t>Click</w:t>
      </w:r>
      <w:r w:rsidR="003B0E13" w:rsidRPr="00A27417">
        <w:t>)</w:t>
      </w:r>
      <w:r>
        <w:t>, на которой Клиенту необходимо:</w:t>
      </w:r>
    </w:p>
    <w:p w14:paraId="20079699" w14:textId="77777777" w:rsidR="00B313C0" w:rsidRDefault="00567EBC">
      <w:pPr>
        <w:numPr>
          <w:ilvl w:val="0"/>
          <w:numId w:val="1"/>
        </w:numPr>
        <w:ind w:right="9"/>
      </w:pPr>
      <w:r>
        <w:t xml:space="preserve">ввести запрашиваемые данные, при этом Клиент со всей достоверностью заверяет и гарантирует, что имеет полные права и полномочия, необходимые и достаточные для осуществления оплаты посредством банковской карты, используемой им при оплате в рамках Договора; </w:t>
      </w:r>
    </w:p>
    <w:p w14:paraId="5E29341C" w14:textId="1FF2E3E4" w:rsidR="00B313C0" w:rsidRDefault="00567EBC">
      <w:pPr>
        <w:numPr>
          <w:ilvl w:val="0"/>
          <w:numId w:val="1"/>
        </w:numPr>
        <w:ind w:right="9"/>
      </w:pPr>
      <w:r>
        <w:t xml:space="preserve">подтвердить покупку выбранного Билета путем нажатия на кнопку «Оплатить» на защищенной странице </w:t>
      </w:r>
      <w:r w:rsidR="003B0E13">
        <w:t>платежной системы</w:t>
      </w:r>
      <w:r>
        <w:t>, подтверждение авторизации оплаты.</w:t>
      </w:r>
    </w:p>
    <w:p w14:paraId="6DC10FC7" w14:textId="1BEF97C5" w:rsidR="00B313C0" w:rsidRDefault="00567EBC">
      <w:pPr>
        <w:spacing w:after="33"/>
        <w:ind w:left="-15" w:right="9"/>
      </w:pPr>
      <w:r>
        <w:t xml:space="preserve">Авторизация оплаты осуществляется </w:t>
      </w:r>
      <w:r w:rsidR="004B387F">
        <w:t>выбранной платежной системой</w:t>
      </w:r>
      <w:r>
        <w:t xml:space="preserve">. </w:t>
      </w:r>
      <w:r w:rsidR="004B387F">
        <w:t xml:space="preserve">Платежная система </w:t>
      </w:r>
      <w:r>
        <w:t>может отказать в авторизации оплаты при наличии оснований, предусмотренных действующим законодательством Р</w:t>
      </w:r>
      <w:r w:rsidR="004B387F">
        <w:t>еспублики Узбекистан</w:t>
      </w:r>
      <w:r>
        <w:t xml:space="preserve">, правилами </w:t>
      </w:r>
      <w:r w:rsidR="004B387F">
        <w:t>Платежной системы</w:t>
      </w:r>
      <w:r>
        <w:t xml:space="preserve">, в т.ч. в случае возникновения у платежной системы оснований полагать, что операция по оплате носит мошеннический характер. Все вопросы, связанные с проведением оплаты, решаются </w:t>
      </w:r>
      <w:r w:rsidR="00EA6B41">
        <w:t>Клиентом и</w:t>
      </w:r>
      <w:r>
        <w:t xml:space="preserve"> соответствующей платежной системой своими силами и за свой счет.</w:t>
      </w:r>
    </w:p>
    <w:p w14:paraId="2357D960" w14:textId="77777777" w:rsidR="00B313C0" w:rsidRDefault="00567EBC">
      <w:pPr>
        <w:tabs>
          <w:tab w:val="center" w:pos="878"/>
          <w:tab w:val="center" w:pos="2369"/>
        </w:tabs>
        <w:spacing w:after="17" w:line="259" w:lineRule="auto"/>
        <w:ind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</w:rPr>
        <w:t>3.3.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>Получение Билета.</w:t>
      </w:r>
    </w:p>
    <w:p w14:paraId="7C3AFE61" w14:textId="07DB0C4A" w:rsidR="00B313C0" w:rsidRDefault="00567EBC">
      <w:pPr>
        <w:numPr>
          <w:ilvl w:val="0"/>
          <w:numId w:val="1"/>
        </w:numPr>
        <w:spacing w:after="31"/>
        <w:ind w:right="9"/>
      </w:pPr>
      <w:r>
        <w:t xml:space="preserve">По адресу </w:t>
      </w:r>
      <w:r w:rsidR="00EA6B41">
        <w:t>мобильного номера</w:t>
      </w:r>
      <w:r>
        <w:t xml:space="preserve">, указанным Клиентом в системе электронной продажи Билетов, Клиенту направляется код продажи и QR-код, в котором указывается информация о киносеансе. Клиент настоящим выражает свое согласие с тем, что направление кода продажи Билета и QR-кода по указанному им адресу </w:t>
      </w:r>
      <w:r w:rsidR="00EA6B41">
        <w:t>мобильного номера</w:t>
      </w:r>
      <w:r>
        <w:t>, является фактом надлежащего исполнения</w:t>
      </w:r>
      <w:r w:rsidR="00CF2BA6">
        <w:t xml:space="preserve"> сайта</w:t>
      </w:r>
      <w:r>
        <w:t xml:space="preserve"> своих обязательств по онлайн продаже Билета.</w:t>
      </w:r>
    </w:p>
    <w:p w14:paraId="7E3DCC84" w14:textId="77777777" w:rsidR="00B313C0" w:rsidRDefault="00567EBC">
      <w:pPr>
        <w:numPr>
          <w:ilvl w:val="0"/>
          <w:numId w:val="1"/>
        </w:numPr>
        <w:spacing w:after="31"/>
        <w:ind w:right="9"/>
      </w:pPr>
      <w:r>
        <w:t>Клиент несет единоличную ответственность за точность и правильность данных, указанных им при использовании Сервиса, и обязан обеспечивать меры, необходимые и достаточные для предотвращения несанкционированного доступа третьих лиц к используемым личным данным в Системе электронной продажи Билетов, в том числе к ящику электронной почты, которые указаны Клиентом при покупке Билета.</w:t>
      </w:r>
    </w:p>
    <w:p w14:paraId="23DBD8C5" w14:textId="77777777" w:rsidR="00B313C0" w:rsidRDefault="00567EBC">
      <w:pPr>
        <w:numPr>
          <w:ilvl w:val="0"/>
          <w:numId w:val="1"/>
        </w:numPr>
        <w:ind w:right="9"/>
      </w:pPr>
      <w:r>
        <w:t>Клиент осуществляет проход в кинозал, при предъявлении QR-кода.</w:t>
      </w:r>
    </w:p>
    <w:p w14:paraId="4417B7F0" w14:textId="77777777" w:rsidR="00B313C0" w:rsidRDefault="00567EBC">
      <w:pPr>
        <w:tabs>
          <w:tab w:val="center" w:pos="878"/>
          <w:tab w:val="center" w:pos="2201"/>
        </w:tabs>
        <w:spacing w:after="17" w:line="259" w:lineRule="auto"/>
        <w:ind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</w:rPr>
        <w:t>3.4.</w:t>
      </w:r>
      <w:r>
        <w:rPr>
          <w:rFonts w:ascii="Calibri" w:eastAsia="Calibri" w:hAnsi="Calibri" w:cs="Calibri"/>
          <w:b/>
        </w:rPr>
        <w:tab/>
      </w:r>
      <w:r>
        <w:rPr>
          <w:b/>
        </w:rPr>
        <w:t>Возврат Билета</w:t>
      </w:r>
    </w:p>
    <w:p w14:paraId="7A3C5C74" w14:textId="62F4C020" w:rsidR="00072AF9" w:rsidRPr="00072AF9" w:rsidRDefault="00072AF9">
      <w:pPr>
        <w:numPr>
          <w:ilvl w:val="0"/>
          <w:numId w:val="1"/>
        </w:numPr>
        <w:spacing w:after="0" w:line="240" w:lineRule="auto"/>
        <w:ind w:right="9"/>
      </w:pPr>
      <w:r>
        <w:t xml:space="preserve">Купленный билет к возврату и обмену не подлежит кроме случаев форс мажорных обстоятельств урегулированной законодательством Республики Узбекистан. </w:t>
      </w:r>
    </w:p>
    <w:p w14:paraId="5CF838C5" w14:textId="26C12CE1" w:rsidR="00072AF9" w:rsidRDefault="00072AF9" w:rsidP="00072AF9">
      <w:pPr>
        <w:numPr>
          <w:ilvl w:val="0"/>
          <w:numId w:val="1"/>
        </w:numPr>
        <w:spacing w:after="0" w:line="240" w:lineRule="auto"/>
        <w:ind w:right="9"/>
        <w:rPr>
          <w:color w:val="000000"/>
        </w:rPr>
      </w:pPr>
      <w:r>
        <w:rPr>
          <w:color w:val="000000"/>
          <w:sz w:val="23"/>
        </w:rPr>
        <w:t>В</w:t>
      </w:r>
      <w:r w:rsidR="00567EBC">
        <w:rPr>
          <w:color w:val="000000"/>
          <w:sz w:val="23"/>
        </w:rPr>
        <w:t xml:space="preserve">озврат билета, приобретенного на интернет – ресурсах </w:t>
      </w:r>
      <w:hyperlink r:id="rId6" w:history="1">
        <w:r w:rsidRPr="00CB18ED">
          <w:rPr>
            <w:rStyle w:val="a3"/>
          </w:rPr>
          <w:t>http://</w:t>
        </w:r>
        <w:r w:rsidRPr="00CB18ED">
          <w:rPr>
            <w:rStyle w:val="a3"/>
            <w:lang w:val="en-US"/>
          </w:rPr>
          <w:t>kinoticket</w:t>
        </w:r>
        <w:r w:rsidRPr="00CB18ED">
          <w:rPr>
            <w:rStyle w:val="a3"/>
          </w:rPr>
          <w:t>.</w:t>
        </w:r>
        <w:r w:rsidRPr="00CB18ED">
          <w:rPr>
            <w:rStyle w:val="a3"/>
            <w:lang w:val="en-US"/>
          </w:rPr>
          <w:t>uz</w:t>
        </w:r>
        <w:r w:rsidRPr="00CB18ED">
          <w:rPr>
            <w:rStyle w:val="a3"/>
          </w:rPr>
          <w:t>/</w:t>
        </w:r>
      </w:hyperlink>
      <w:r w:rsidR="00567EBC">
        <w:rPr>
          <w:color w:val="000000"/>
          <w:sz w:val="23"/>
        </w:rPr>
        <w:t>,</w:t>
      </w:r>
      <w:r>
        <w:rPr>
          <w:color w:val="000000"/>
          <w:sz w:val="23"/>
        </w:rPr>
        <w:t xml:space="preserve"> клиент непосредственно обращается к руководству кинотеатра если сеанс не состоялся по вине Кинотеатра и все вопросы касаемо возврата стоимости билета разрешаются непосредственно </w:t>
      </w:r>
      <w:r w:rsidR="00CF203B">
        <w:rPr>
          <w:color w:val="000000"/>
          <w:sz w:val="23"/>
        </w:rPr>
        <w:t>с Кинотеатром.</w:t>
      </w:r>
      <w:r>
        <w:rPr>
          <w:color w:val="000000"/>
          <w:sz w:val="23"/>
        </w:rPr>
        <w:t xml:space="preserve"> </w:t>
      </w:r>
    </w:p>
    <w:p w14:paraId="4C721B78" w14:textId="1550925A" w:rsidR="00B313C0" w:rsidRDefault="00567EBC">
      <w:pPr>
        <w:numPr>
          <w:ilvl w:val="0"/>
          <w:numId w:val="1"/>
        </w:numPr>
        <w:spacing w:after="5" w:line="241" w:lineRule="auto"/>
        <w:ind w:right="9"/>
      </w:pPr>
      <w:r>
        <w:rPr>
          <w:color w:val="000000"/>
        </w:rPr>
        <w:t>При возврате Билета по причине отмены, замены или переноса Сеанса,</w:t>
      </w:r>
      <w:r w:rsidR="008A0F85">
        <w:rPr>
          <w:color w:val="000000"/>
        </w:rPr>
        <w:t xml:space="preserve"> Кинотеатр возвращает стоимость самого </w:t>
      </w:r>
      <w:r w:rsidR="003B4585">
        <w:rPr>
          <w:color w:val="000000"/>
        </w:rPr>
        <w:t>билета,</w:t>
      </w:r>
      <w:r w:rsidR="008A0F85">
        <w:rPr>
          <w:color w:val="000000"/>
        </w:rPr>
        <w:t xml:space="preserve"> но не возвращает оказанную услугу сайта</w:t>
      </w:r>
      <w:r>
        <w:rPr>
          <w:color w:val="000000"/>
        </w:rPr>
        <w:t>.</w:t>
      </w:r>
    </w:p>
    <w:p w14:paraId="5094ABA0" w14:textId="77777777" w:rsidR="00B313C0" w:rsidRDefault="00567EBC">
      <w:pPr>
        <w:pStyle w:val="1"/>
        <w:ind w:left="823" w:right="359" w:hanging="464"/>
      </w:pPr>
      <w:r>
        <w:t>Особые условия</w:t>
      </w:r>
    </w:p>
    <w:p w14:paraId="7288FB94" w14:textId="77777777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4.1. </w:t>
      </w:r>
      <w:r>
        <w:t>Клиент обязуется указывать полную и достоверную информацию в пределах, необходимых для использования Сервиса, следить за актуальностью и достоверностью указанной информации, а также несет все риски, связанные с предоставлением недостаточной и/или недостоверной информации.</w:t>
      </w:r>
    </w:p>
    <w:p w14:paraId="0C285089" w14:textId="77777777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lastRenderedPageBreak/>
        <w:t xml:space="preserve">4.2. </w:t>
      </w:r>
      <w:r>
        <w:t>Клиент подтверждает, что осведомлен и безоговорочно согласен с тем, что ему может быть отказано в выдаче Билета в случаях:</w:t>
      </w:r>
    </w:p>
    <w:p w14:paraId="01A63D50" w14:textId="43A8242B" w:rsidR="00B313C0" w:rsidRDefault="00567EBC">
      <w:pPr>
        <w:numPr>
          <w:ilvl w:val="0"/>
          <w:numId w:val="2"/>
        </w:numPr>
        <w:ind w:right="9"/>
      </w:pPr>
      <w:r>
        <w:t xml:space="preserve">не подтверждения авторизации оплаты </w:t>
      </w:r>
      <w:r w:rsidR="00571A47">
        <w:t>Платежной системы</w:t>
      </w:r>
      <w:r>
        <w:t>;</w:t>
      </w:r>
    </w:p>
    <w:p w14:paraId="618AD99D" w14:textId="77777777" w:rsidR="00B313C0" w:rsidRDefault="00567EBC">
      <w:pPr>
        <w:numPr>
          <w:ilvl w:val="0"/>
          <w:numId w:val="2"/>
        </w:numPr>
        <w:ind w:right="9"/>
      </w:pPr>
      <w:r>
        <w:t>инициации Клиентом процедуры возврата денежных средств;</w:t>
      </w:r>
    </w:p>
    <w:p w14:paraId="26CB34AE" w14:textId="410E8606" w:rsidR="00B313C0" w:rsidRDefault="00567EBC">
      <w:pPr>
        <w:numPr>
          <w:ilvl w:val="0"/>
          <w:numId w:val="2"/>
        </w:numPr>
        <w:ind w:right="9"/>
      </w:pPr>
      <w:r>
        <w:t xml:space="preserve">предусмотренных законодательством </w:t>
      </w:r>
      <w:r w:rsidR="00571A47">
        <w:t>Республики Узбекистан</w:t>
      </w:r>
      <w:r>
        <w:t xml:space="preserve"> и правилами, установленными </w:t>
      </w:r>
      <w:r w:rsidR="008079C1">
        <w:t>сайтом</w:t>
      </w:r>
      <w:r>
        <w:t>.</w:t>
      </w:r>
    </w:p>
    <w:p w14:paraId="5CB0B194" w14:textId="05726B8A" w:rsidR="00B313C0" w:rsidRDefault="00567EBC">
      <w:pPr>
        <w:numPr>
          <w:ilvl w:val="1"/>
          <w:numId w:val="3"/>
        </w:numPr>
        <w:ind w:right="9"/>
      </w:pPr>
      <w:r>
        <w:t>Клиент обязан внимательно ознакомиться с информацией, касающейся Сеанса и размещенной на Сайте и в системе электронной продажи. Кинотеатр может устанавливать ограничения на посещение Сеанса в соответствии с действующим законодательством Р</w:t>
      </w:r>
      <w:r w:rsidR="008079C1">
        <w:t>еспублики Узбекистан</w:t>
      </w:r>
      <w:r>
        <w:t xml:space="preserve"> и правилами, установленными Кинотеатром.</w:t>
      </w:r>
    </w:p>
    <w:p w14:paraId="019967B7" w14:textId="77777777" w:rsidR="00B313C0" w:rsidRDefault="00567EBC">
      <w:pPr>
        <w:numPr>
          <w:ilvl w:val="1"/>
          <w:numId w:val="3"/>
        </w:numPr>
        <w:ind w:right="9"/>
      </w:pPr>
      <w:r>
        <w:t>Клиент несет полную ответственность за любое нарушение условий Договора, а также за все последствия таких нарушений.</w:t>
      </w:r>
    </w:p>
    <w:p w14:paraId="752C8F00" w14:textId="4C6B25F7" w:rsidR="00B313C0" w:rsidRDefault="008079C1">
      <w:pPr>
        <w:numPr>
          <w:ilvl w:val="1"/>
          <w:numId w:val="3"/>
        </w:numPr>
        <w:ind w:right="9"/>
      </w:pPr>
      <w:r>
        <w:t>Сайт</w:t>
      </w:r>
      <w:r w:rsidR="00567EBC">
        <w:t xml:space="preserve"> обязуется не разглашать информацию, указанную Клиентом в ходе использования Сервиса.</w:t>
      </w:r>
    </w:p>
    <w:p w14:paraId="4976E3B1" w14:textId="77777777" w:rsidR="00B313C0" w:rsidRDefault="00567EBC">
      <w:pPr>
        <w:ind w:left="-15" w:right="9"/>
      </w:pPr>
      <w:r>
        <w:t>Не является нарушением использование или предоставление информации в следующих случаях:</w:t>
      </w:r>
    </w:p>
    <w:p w14:paraId="7109E9DF" w14:textId="77777777" w:rsidR="00B313C0" w:rsidRDefault="00567EBC">
      <w:pPr>
        <w:numPr>
          <w:ilvl w:val="0"/>
          <w:numId w:val="2"/>
        </w:numPr>
        <w:ind w:right="9"/>
      </w:pPr>
      <w:r>
        <w:t>при оказании услуг в объеме, необходимом для ее надлежащего оказания;</w:t>
      </w:r>
    </w:p>
    <w:p w14:paraId="245DF16C" w14:textId="32F4CF58" w:rsidR="00B313C0" w:rsidRDefault="00567EBC">
      <w:pPr>
        <w:numPr>
          <w:ilvl w:val="0"/>
          <w:numId w:val="2"/>
        </w:numPr>
        <w:ind w:right="9"/>
      </w:pPr>
      <w:r>
        <w:t xml:space="preserve">при передаче информации </w:t>
      </w:r>
      <w:r w:rsidR="008079C1">
        <w:t>платежной системы</w:t>
      </w:r>
      <w:r>
        <w:t xml:space="preserve"> для исполнения обязательств перед Клиентом;</w:t>
      </w:r>
    </w:p>
    <w:p w14:paraId="430374CE" w14:textId="63B40B47" w:rsidR="00B313C0" w:rsidRDefault="00567EBC">
      <w:pPr>
        <w:numPr>
          <w:ilvl w:val="0"/>
          <w:numId w:val="2"/>
        </w:numPr>
        <w:ind w:right="9"/>
      </w:pPr>
      <w:r>
        <w:t>по требованию органов и лиц, уполномоченных запрашивать и получать такую информацию в соответствии с действующим законодательством Р</w:t>
      </w:r>
      <w:r w:rsidR="00E24A45">
        <w:t>еспублики Узбекистан</w:t>
      </w:r>
      <w:r>
        <w:t xml:space="preserve">; </w:t>
      </w:r>
      <w:r>
        <w:rPr>
          <w:rFonts w:ascii="Segoe UI Symbol" w:eastAsia="Segoe UI Symbol" w:hAnsi="Segoe UI Symbol" w:cs="Segoe UI Symbol"/>
          <w:sz w:val="20"/>
        </w:rPr>
        <w:t xml:space="preserve"> </w:t>
      </w:r>
      <w:r>
        <w:t>в иных случаях при наличии согласия Клиента.</w:t>
      </w:r>
    </w:p>
    <w:p w14:paraId="76A4E1FE" w14:textId="77777777" w:rsidR="00B313C0" w:rsidRDefault="00567EBC">
      <w:pPr>
        <w:tabs>
          <w:tab w:val="center" w:pos="878"/>
          <w:tab w:val="center" w:pos="2880"/>
        </w:tabs>
        <w:ind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</w:rPr>
        <w:t>4.6.</w:t>
      </w:r>
      <w:r>
        <w:rPr>
          <w:rFonts w:ascii="Calibri" w:eastAsia="Calibri" w:hAnsi="Calibri" w:cs="Calibri"/>
          <w:b/>
        </w:rPr>
        <w:tab/>
      </w:r>
      <w:r>
        <w:t>Клиент соглашается с тем, что:</w:t>
      </w:r>
    </w:p>
    <w:p w14:paraId="2E7EC157" w14:textId="1C16F7E9" w:rsidR="00B313C0" w:rsidRDefault="00567EBC">
      <w:pPr>
        <w:numPr>
          <w:ilvl w:val="0"/>
          <w:numId w:val="2"/>
        </w:numPr>
        <w:spacing w:after="250"/>
        <w:ind w:right="9"/>
      </w:pPr>
      <w:r>
        <w:t>Кинотеатр оставляет за собой право приостановить или прекратить предоставление услуг в любое время без объяснения причин и без предварительного уведомления Клиента. Прекращение или приостановление предоставления услуг может быть произведено в том числе, но не ограничиваясь, в связи с нарушением Клиентом Договора и/или обстоятельствами технического характера, такими как сбои в работе системы электронной продажи, сбои в работе платежных систем и т.п.</w:t>
      </w:r>
    </w:p>
    <w:p w14:paraId="4FCBE804" w14:textId="2470CB56" w:rsidR="00B313C0" w:rsidRDefault="00567EBC">
      <w:pPr>
        <w:pStyle w:val="1"/>
        <w:ind w:left="825" w:right="361" w:hanging="466"/>
      </w:pPr>
      <w:r>
        <w:t>Ограничение ответственности</w:t>
      </w:r>
      <w:r w:rsidR="00A2267B">
        <w:t xml:space="preserve"> сайта продажи билетов</w:t>
      </w:r>
    </w:p>
    <w:p w14:paraId="5C90D13F" w14:textId="4CEF4842" w:rsidR="00B313C0" w:rsidRDefault="00567EBC">
      <w:pPr>
        <w:tabs>
          <w:tab w:val="center" w:pos="878"/>
          <w:tab w:val="center" w:pos="3573"/>
        </w:tabs>
        <w:ind w:right="0" w:firstLine="0"/>
        <w:jc w:val="left"/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b/>
        </w:rPr>
        <w:t>5.1.</w:t>
      </w:r>
      <w:r>
        <w:rPr>
          <w:rFonts w:ascii="Calibri" w:eastAsia="Calibri" w:hAnsi="Calibri" w:cs="Calibri"/>
          <w:b/>
        </w:rPr>
        <w:tab/>
      </w:r>
      <w:r w:rsidR="00271510">
        <w:t>Сайт</w:t>
      </w:r>
      <w:r>
        <w:t xml:space="preserve"> не несет никакой ответственности:</w:t>
      </w:r>
    </w:p>
    <w:p w14:paraId="484A2BBA" w14:textId="6A095F0F" w:rsidR="00B313C0" w:rsidRDefault="00567EBC" w:rsidP="00271510">
      <w:pPr>
        <w:numPr>
          <w:ilvl w:val="0"/>
          <w:numId w:val="4"/>
        </w:numPr>
        <w:ind w:right="9"/>
      </w:pPr>
      <w:r>
        <w:t xml:space="preserve">за действия </w:t>
      </w:r>
      <w:r w:rsidR="00271510">
        <w:t>платежной системы</w:t>
      </w:r>
      <w:r>
        <w:t xml:space="preserve"> в части обеспечения оплаты и возврата денежных средств по</w:t>
      </w:r>
      <w:r w:rsidR="00271510">
        <w:t xml:space="preserve"> </w:t>
      </w:r>
      <w:r>
        <w:t>Договору;</w:t>
      </w:r>
    </w:p>
    <w:p w14:paraId="607C4779" w14:textId="77777777" w:rsidR="00B313C0" w:rsidRDefault="00567EBC">
      <w:pPr>
        <w:numPr>
          <w:ilvl w:val="0"/>
          <w:numId w:val="4"/>
        </w:numPr>
        <w:ind w:right="9"/>
      </w:pPr>
      <w:r>
        <w:t>за задержку, сбои, невозможность и несвоевременность доставки, удаление или не сохранение любых данных, а также за несоответствие услуг потребностям или ожиданиям Клиента;</w:t>
      </w:r>
    </w:p>
    <w:p w14:paraId="1ACEE30C" w14:textId="77777777" w:rsidR="00B313C0" w:rsidRDefault="00567EBC">
      <w:pPr>
        <w:numPr>
          <w:ilvl w:val="0"/>
          <w:numId w:val="4"/>
        </w:numPr>
        <w:ind w:right="9"/>
      </w:pPr>
      <w:r>
        <w:t>за какой-либо ущерб или убытки, причиненные Клиенту, в том числе, но не ограничиваясь, в результате любых изменений, в результате прекращения или приостановления оказания услуг, удаления, сбоя или не сохранения каких-либо содержащихся или передаваемых данных, неточности и / или недостоверности указанных Клиентом данных;</w:t>
      </w:r>
    </w:p>
    <w:p w14:paraId="0DE90107" w14:textId="77777777" w:rsidR="00B313C0" w:rsidRDefault="00567EBC">
      <w:pPr>
        <w:numPr>
          <w:ilvl w:val="0"/>
          <w:numId w:val="4"/>
        </w:numPr>
        <w:spacing w:after="253"/>
        <w:ind w:right="9"/>
      </w:pPr>
      <w:r>
        <w:t>в случае наступления обстоятельств непреодолимой силы (форс-мажор). К обстоятельствам непреодолимой силы относятся, в т.ч., но не ограничиваясь, стихийные бедствия, военные действия, общегосударственный кризис, забастовки в отрасли или регионе, действия, решения государственных органов, объективно препятствующие исполнению обязательств по Договору, а также сбои, возникшие в телекоммуникационных и/или энергетических сетях, действие вредоносных программ, недобросовестные деяния третьих лиц, выразившиеся в действиях, направленных на несанкционированный доступ и/или выведение из строя программного и/или аппаратного комплекса Кинотеатра.</w:t>
      </w:r>
    </w:p>
    <w:p w14:paraId="3ED92FD3" w14:textId="77777777" w:rsidR="00B313C0" w:rsidRDefault="00567EBC">
      <w:pPr>
        <w:pStyle w:val="1"/>
        <w:ind w:left="823" w:right="360" w:hanging="464"/>
      </w:pPr>
      <w:r>
        <w:t>Изменение Договора</w:t>
      </w:r>
    </w:p>
    <w:p w14:paraId="2D0C9A07" w14:textId="5D67E199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6.1. </w:t>
      </w:r>
      <w:r w:rsidR="00271510">
        <w:t>Сайт продажи билетов</w:t>
      </w:r>
      <w:r>
        <w:t xml:space="preserve"> вправе вносить любые изменения и дополнения в Договор. Все изменения и дополнения к Договору публикуются на сайте </w:t>
      </w:r>
      <w:r w:rsidR="00271510">
        <w:t>продаж билета</w:t>
      </w:r>
      <w:r>
        <w:t>.</w:t>
      </w:r>
    </w:p>
    <w:p w14:paraId="577DD95B" w14:textId="77777777" w:rsidR="00B313C0" w:rsidRDefault="00567EBC">
      <w:pPr>
        <w:spacing w:after="249"/>
        <w:ind w:left="-15" w:right="9"/>
      </w:pPr>
      <w:r>
        <w:rPr>
          <w:rFonts w:ascii="Calibri" w:eastAsia="Calibri" w:hAnsi="Calibri" w:cs="Calibri"/>
          <w:b/>
        </w:rPr>
        <w:t xml:space="preserve">6.2. </w:t>
      </w:r>
      <w:r>
        <w:t>Изменения и дополнения к Договору вступают в силу с момента их публикации в соответствии с п. 6.1. Договора, если иное не будет установлено Кинотеатром. Возобновление Клиентом пользования услугой после вступления в силу данных изменений и дополнений означает получение Кинотеатром согласия Клиента с Договором в измененной или дополненной редакции.</w:t>
      </w:r>
    </w:p>
    <w:p w14:paraId="12085798" w14:textId="77777777" w:rsidR="00B313C0" w:rsidRDefault="00567EBC">
      <w:pPr>
        <w:pStyle w:val="1"/>
        <w:ind w:left="825" w:right="363" w:hanging="466"/>
      </w:pPr>
      <w:r>
        <w:lastRenderedPageBreak/>
        <w:t>Заключительные положения</w:t>
      </w:r>
    </w:p>
    <w:p w14:paraId="65152C65" w14:textId="77777777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7.1. </w:t>
      </w:r>
      <w:r>
        <w:t xml:space="preserve">Принимая условия Договора, Клиент дает согласие на обработку своих персональных данных, предоставленных при покупке Билета, в объеме и способами, необходимыми для исполнения условий Договора. </w:t>
      </w:r>
    </w:p>
    <w:p w14:paraId="78551826" w14:textId="440ACCD8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7.2. </w:t>
      </w:r>
      <w:r>
        <w:t>Принимая условия Договора, Клиент подтверждает, что он является дееспособным и достиг возраста, необходимого в соответствии с законодательством Р</w:t>
      </w:r>
      <w:r w:rsidR="00271510">
        <w:t>еспублики Узбекистан</w:t>
      </w:r>
      <w:r>
        <w:t xml:space="preserve"> для совершения сделки по приобретению Билетов на Сеанс.</w:t>
      </w:r>
    </w:p>
    <w:p w14:paraId="738C5480" w14:textId="2AD19173" w:rsidR="00B313C0" w:rsidRDefault="00567EBC">
      <w:pPr>
        <w:ind w:left="-15" w:right="9"/>
      </w:pPr>
      <w:r>
        <w:rPr>
          <w:rFonts w:ascii="Calibri" w:eastAsia="Calibri" w:hAnsi="Calibri" w:cs="Calibri"/>
          <w:b/>
        </w:rPr>
        <w:t xml:space="preserve">7.3. </w:t>
      </w:r>
      <w:r>
        <w:t>Принимая условия Договора, Клиент подтверждает, что он ознакомлен с возрастным ограничением, установленным в отношении Сеанса, на который приобретаются Билеты, и согласен с возможным отказом Кинотеатра в посещении Сеанса по причине несоответствия возраста установленному возрастному ограничению, в соответствии с требованиями законодательства Р</w:t>
      </w:r>
      <w:r w:rsidR="00271510">
        <w:t>еспублики Узбекистан</w:t>
      </w:r>
      <w:r>
        <w:t>.</w:t>
      </w:r>
    </w:p>
    <w:sectPr w:rsidR="00B313C0">
      <w:pgSz w:w="11900" w:h="16840"/>
      <w:pgMar w:top="718" w:right="842" w:bottom="906" w:left="17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413"/>
    <w:multiLevelType w:val="hybridMultilevel"/>
    <w:tmpl w:val="15F4A7BC"/>
    <w:lvl w:ilvl="0" w:tplc="6590BEAE">
      <w:start w:val="1"/>
      <w:numFmt w:val="decimal"/>
      <w:pStyle w:val="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0C7F6">
      <w:start w:val="1"/>
      <w:numFmt w:val="lowerLetter"/>
      <w:lvlText w:val="%2"/>
      <w:lvlJc w:val="left"/>
      <w:pPr>
        <w:ind w:left="421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278EE">
      <w:start w:val="1"/>
      <w:numFmt w:val="lowerRoman"/>
      <w:lvlText w:val="%3"/>
      <w:lvlJc w:val="left"/>
      <w:pPr>
        <w:ind w:left="493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84FAE">
      <w:start w:val="1"/>
      <w:numFmt w:val="decimal"/>
      <w:lvlText w:val="%4"/>
      <w:lvlJc w:val="left"/>
      <w:pPr>
        <w:ind w:left="565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688FD6">
      <w:start w:val="1"/>
      <w:numFmt w:val="lowerLetter"/>
      <w:lvlText w:val="%5"/>
      <w:lvlJc w:val="left"/>
      <w:pPr>
        <w:ind w:left="637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56C302">
      <w:start w:val="1"/>
      <w:numFmt w:val="lowerRoman"/>
      <w:lvlText w:val="%6"/>
      <w:lvlJc w:val="left"/>
      <w:pPr>
        <w:ind w:left="709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20454C">
      <w:start w:val="1"/>
      <w:numFmt w:val="decimal"/>
      <w:lvlText w:val="%7"/>
      <w:lvlJc w:val="left"/>
      <w:pPr>
        <w:ind w:left="781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0C7B4">
      <w:start w:val="1"/>
      <w:numFmt w:val="lowerLetter"/>
      <w:lvlText w:val="%8"/>
      <w:lvlJc w:val="left"/>
      <w:pPr>
        <w:ind w:left="853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682FD0">
      <w:start w:val="1"/>
      <w:numFmt w:val="lowerRoman"/>
      <w:lvlText w:val="%9"/>
      <w:lvlJc w:val="left"/>
      <w:pPr>
        <w:ind w:left="9251"/>
      </w:pPr>
      <w:rPr>
        <w:rFonts w:ascii="Calibri" w:eastAsia="Calibri" w:hAnsi="Calibri" w:cs="Calibri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9D269D"/>
    <w:multiLevelType w:val="hybridMultilevel"/>
    <w:tmpl w:val="2AFEAFC8"/>
    <w:lvl w:ilvl="0" w:tplc="179E6F4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681952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206BC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8A12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D6369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4DE6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EC057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7A903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6E9D8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5905C7"/>
    <w:multiLevelType w:val="hybridMultilevel"/>
    <w:tmpl w:val="CA7C98E6"/>
    <w:lvl w:ilvl="0" w:tplc="30A6C96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D0D0A0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3E459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BC657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76CA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56261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12BBE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0C5C1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6AD08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3462C9"/>
    <w:multiLevelType w:val="multilevel"/>
    <w:tmpl w:val="E9342A76"/>
    <w:lvl w:ilvl="0">
      <w:start w:val="4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/>
        <w:bCs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81C5E"/>
    <w:multiLevelType w:val="hybridMultilevel"/>
    <w:tmpl w:val="005E83E4"/>
    <w:lvl w:ilvl="0" w:tplc="38EAD7A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E673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86C36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1EA3B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58B66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08A0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B8130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23A42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2BF7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9292882">
    <w:abstractNumId w:val="4"/>
  </w:num>
  <w:num w:numId="2" w16cid:durableId="755630427">
    <w:abstractNumId w:val="1"/>
  </w:num>
  <w:num w:numId="3" w16cid:durableId="231694765">
    <w:abstractNumId w:val="3"/>
  </w:num>
  <w:num w:numId="4" w16cid:durableId="1088768835">
    <w:abstractNumId w:val="2"/>
  </w:num>
  <w:num w:numId="5" w16cid:durableId="1188103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C0"/>
    <w:rsid w:val="00061E43"/>
    <w:rsid w:val="00072AF9"/>
    <w:rsid w:val="000A1261"/>
    <w:rsid w:val="001D7C45"/>
    <w:rsid w:val="001F1C62"/>
    <w:rsid w:val="0023737B"/>
    <w:rsid w:val="00271510"/>
    <w:rsid w:val="00290A83"/>
    <w:rsid w:val="00332D1B"/>
    <w:rsid w:val="00371FBD"/>
    <w:rsid w:val="003B0E13"/>
    <w:rsid w:val="003B4585"/>
    <w:rsid w:val="004B387F"/>
    <w:rsid w:val="004C21F9"/>
    <w:rsid w:val="004E5E5C"/>
    <w:rsid w:val="00567EBC"/>
    <w:rsid w:val="00571A47"/>
    <w:rsid w:val="005F5F9B"/>
    <w:rsid w:val="00724F89"/>
    <w:rsid w:val="008079C1"/>
    <w:rsid w:val="008A0F85"/>
    <w:rsid w:val="00A2267B"/>
    <w:rsid w:val="00A27417"/>
    <w:rsid w:val="00B313C0"/>
    <w:rsid w:val="00CA6A17"/>
    <w:rsid w:val="00CF203B"/>
    <w:rsid w:val="00CF2BA6"/>
    <w:rsid w:val="00CF7ED8"/>
    <w:rsid w:val="00E24A45"/>
    <w:rsid w:val="00E92E76"/>
    <w:rsid w:val="00EA6B41"/>
    <w:rsid w:val="00F01A5B"/>
    <w:rsid w:val="00FB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8BE6"/>
  <w15:docId w15:val="{AD0B038C-58EF-47F4-8F45-3F2366EC6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48" w:lineRule="auto"/>
      <w:ind w:right="4" w:firstLine="698"/>
      <w:jc w:val="both"/>
    </w:pPr>
    <w:rPr>
      <w:rFonts w:ascii="Times New Roman" w:eastAsia="Times New Roman" w:hAnsi="Times New Roman" w:cs="Times New Roman"/>
      <w:color w:val="00000A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0"/>
      <w:ind w:left="10" w:right="57" w:hanging="10"/>
      <w:jc w:val="center"/>
      <w:outlineLvl w:val="0"/>
    </w:pPr>
    <w:rPr>
      <w:rFonts w:ascii="Times New Roman" w:eastAsia="Times New Roman" w:hAnsi="Times New Roman" w:cs="Times New Roman"/>
      <w:b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22"/>
    </w:rPr>
  </w:style>
  <w:style w:type="character" w:styleId="a3">
    <w:name w:val="Hyperlink"/>
    <w:basedOn w:val="a0"/>
    <w:uiPriority w:val="99"/>
    <w:unhideWhenUsed/>
    <w:rsid w:val="005F5F9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noticket.uz/" TargetMode="External"/><Relationship Id="rId5" Type="http://schemas.openxmlformats.org/officeDocument/2006/relationships/hyperlink" Target="http://kinoticket.u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167</cp:revision>
  <dcterms:created xsi:type="dcterms:W3CDTF">2023-07-19T05:45:00Z</dcterms:created>
  <dcterms:modified xsi:type="dcterms:W3CDTF">2024-03-12T04:12:00Z</dcterms:modified>
</cp:coreProperties>
</file>