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UNIVERSITÉ CONSTANTINE 3 - SALAH BOUBNIDER</w:t>
        <w:br/>
      </w:r>
      <w:r>
        <w:rPr>
          <w:b/>
          <w:color w:val="B42828"/>
          <w:sz w:val="26"/>
        </w:rPr>
        <w:t>DOSSIER D'ÉVALUATION ET PREUVES DE DURABILITÉ - THE 2027</w:t>
        <w:br/>
      </w:r>
    </w:p>
    <w:p>
      <w:pPr>
        <w:jc w:val="center"/>
      </w:pPr>
      <w:r>
        <w:t>Année cible : 2025 | ODD Pilote : ODD 17</w:t>
      </w:r>
    </w:p>
    <w:p>
      <w:pPr>
        <w:pStyle w:val="Heading1"/>
      </w:pPr>
      <w:r>
        <w:t>1. Synthèse de la Collecte et Score Prévisionnel</w:t>
      </w:r>
    </w:p>
    <w:p>
      <w:r>
        <w:t>• Nombre total d'indicateurs analysés : 1</w:t>
        <w:br/>
      </w:r>
      <w:r>
        <w:t xml:space="preserve">• Points THE estimés : 2.0 / 3.0 </w:t>
      </w:r>
      <w:r>
        <w:t>(66.7%)</w:t>
        <w:br/>
      </w:r>
      <w:r>
        <w:t>• Répartition de la fiabilité des données :</w:t>
        <w:br/>
      </w:r>
      <w:r>
        <w:t xml:space="preserve">   - Information à confirmer : 1</w:t>
        <w:br/>
      </w:r>
    </w:p>
    <w:p>
      <w:pPr>
        <w:pStyle w:val="Heading1"/>
      </w:pPr>
      <w:r>
        <w:t>2. Fiches Détaillées par Indicateur</w:t>
      </w:r>
    </w:p>
    <w:p>
      <w:pPr>
        <w:pStyle w:val="Heading2"/>
      </w:pPr>
      <w:r>
        <w:t>Indicateur 17.2.4 : Collaboration for SDG best practice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Exigence méthodologique THE</w:t>
            </w:r>
          </w:p>
        </w:tc>
        <w:tc>
          <w:tcPr>
            <w:tcW w:type="dxa" w:w="6192"/>
          </w:tcPr>
          <w:p>
            <w:r>
              <w:t>Through international collaboration and research, review comparative approaches and develop international best practice on tackling the SDGs.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Information trouvée</w:t>
            </w:r>
          </w:p>
        </w:tc>
        <w:tc>
          <w:tcPr>
            <w:tcW w:type="dxa" w:w="6192"/>
          </w:tcPr>
          <w:p>
            <w:r>
              <w:t>17.2.4 Collaboration for SDG Best Practice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Année concernée</w:t>
            </w:r>
          </w:p>
        </w:tc>
        <w:tc>
          <w:tcPr>
            <w:tcW w:type="dxa" w:w="6192"/>
          </w:tcPr>
          <w:p>
            <w:r>
              <w:t>2023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Source exacte</w:t>
            </w:r>
          </w:p>
        </w:tc>
        <w:tc>
          <w:tcPr>
            <w:tcW w:type="dxa" w:w="6192"/>
          </w:tcPr>
          <w:p>
            <w:r>
              <w:t>17.2.4.docx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Extrait justificatif (verbatim)</w:t>
            </w:r>
          </w:p>
        </w:tc>
        <w:tc>
          <w:tcPr>
            <w:tcW w:type="dxa" w:w="6192"/>
          </w:tcPr>
          <w:p>
            <w:r>
              <w:t>17.2.4 Collaboration for SDG Best Practice</w:t>
              <w:br/>
              <w:t>University of Constantine 3 Salah Boubnider</w:t>
              <w:br/>
              <w:t>PRIMA IM-PACK: international research for sustainable Mediterranean food packaging</w:t>
              <w:br/>
              <w:t>International research consortium</w:t>
              <w:br/>
              <w:t>IM-PACK, entitled 'Technological and Economic Potential of Active Packaging Obtained by Supercritical Techniques for the Preservation of Mediterra...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Entité UC3 concernée</w:t>
            </w:r>
          </w:p>
        </w:tc>
        <w:tc>
          <w:tcPr>
            <w:tcW w:type="dxa" w:w="6192"/>
          </w:tcPr>
          <w:p>
            <w:r>
              <w:t>Université Constantine 3 (Rectorat / Faculté)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Qualité de la preuve</w:t>
            </w:r>
          </w:p>
        </w:tc>
        <w:tc>
          <w:tcPr>
            <w:tcW w:type="dxa" w:w="6192"/>
          </w:tcPr>
          <w:p>
            <w:r>
              <w:t>SPECIFIC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Caractère public</w:t>
            </w:r>
          </w:p>
        </w:tc>
        <w:tc>
          <w:tcPr>
            <w:tcW w:type="dxa" w:w="6192"/>
          </w:tcPr>
          <w:p>
            <w:r>
              <w:t>INTERNE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Niveau de confiance</w:t>
            </w:r>
          </w:p>
        </w:tc>
        <w:tc>
          <w:tcPr>
            <w:tcW w:type="dxa" w:w="6192"/>
          </w:tcPr>
          <w:p>
            <w:r>
              <w:t>ÉLEVÉE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Catégorie de fiabilité</w:t>
            </w:r>
          </w:p>
        </w:tc>
        <w:tc>
          <w:tcPr>
            <w:tcW w:type="dxa" w:w="6192"/>
          </w:tcPr>
          <w:p>
            <w:r>
              <w:t>Information à confirmer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Score THE estimé</w:t>
            </w:r>
          </w:p>
        </w:tc>
        <w:tc>
          <w:tcPr>
            <w:tcW w:type="dxa" w:w="6192"/>
          </w:tcPr>
          <w:p>
            <w:r>
              <w:t>2.0 / 3.0 pts (66.7%)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Lacune ou Alerte THE</w:t>
            </w:r>
          </w:p>
        </w:tc>
        <w:tc>
          <w:tcPr>
            <w:tcW w:type="dxa" w:w="6192"/>
          </w:tcPr>
          <w:p>
            <w:r>
              <w:t>ATTENTION : Preuve issue d'un fichier local ou interne. Selon la méthodologie THE 2027 (page 9), tout document soumis sous forme de pièce jointe est automatiquement noté 'Non public' (0 point). | ANOMALIE DATE : La donnée identifiée mentionne l'année 2023. Le référentiel THE 2027 exige impérativement des données de l'année 2025.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Action proposée</w:t>
            </w:r>
          </w:p>
        </w:tc>
        <w:tc>
          <w:tcPr>
            <w:tcW w:type="dxa" w:w="6192"/>
          </w:tcPr>
          <w:p>
            <w:r>
              <w:t>PUBLIER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Statut de validation</w:t>
            </w:r>
          </w:p>
        </w:tc>
        <w:tc>
          <w:tcPr>
            <w:tcW w:type="dxa" w:w="6192"/>
          </w:tcPr>
          <w:p>
            <w:r>
              <w:t>En attente de validation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Responsable assigné</w:t>
            </w:r>
          </w:p>
        </w:tc>
        <w:tc>
          <w:tcPr>
            <w:tcW w:type="dxa" w:w="6192"/>
          </w:tcPr>
          <w:p>
            <w:r>
              <w:t>Comité ODD UC3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