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annj92myl3dm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Science Classroom Norms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220"/>
        <w:gridCol w:w="6990"/>
        <w:tblGridChange w:id="0">
          <w:tblGrid>
            <w:gridCol w:w="2220"/>
            <w:gridCol w:w="69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  <w:rtl w:val="0"/>
              </w:rPr>
              <w:t xml:space="preserve">Classroom Norms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Respectful</w:t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Our classroom is a safe space to share.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provide each other with support and encouragement.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share our time to talk. We do this by giving others time to think and share.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critique the 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ideas</w:t>
            </w: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 we are working with, but not the 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people</w:t>
            </w: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 we are working with.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Equitable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Everyone’s participation and ideas are valuable.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monitor our own time spent talking.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encourage others’ voices who we have not heard from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recognize and value that people think, share, and represent their ideas in different 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are the future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come prepared to work toward a common goal. 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share our own thinking to help us all learn.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listen carefully and ask questions to help us understand everyone’s ideas.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hold each other accountable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Moving our science thinking forward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We work together to figure things out.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use and build on others’ ideas.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use evidence to support our ideas, ask for evidence from others, and suggest ways to get additional evidence.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are open to changing our minds.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We challenge ourselves to think in new ways.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55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790"/>
      <w:tblGridChange w:id="0">
        <w:tblGrid>
          <w:gridCol w:w="2880"/>
          <w:gridCol w:w="2880"/>
          <w:gridCol w:w="2790"/>
        </w:tblGrid>
      </w:tblGridChange>
    </w:tblGrid>
    <w:tr>
      <w:trPr>
        <w:cantSplit w:val="0"/>
        <w:trHeight w:val="413.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lef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