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7344.000000000001"/>
        <w:gridCol w:w="4896"/>
        <w:tblGridChange w:id="0">
          <w:tblGrid>
            <w:gridCol w:w="7344.000000000001"/>
            <w:gridCol w:w="48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firy4q5v7b8e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¿Cómo pueden los materiales reducir la fuerza máxima sobre los objetos que protegen?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2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6150"/>
        <w:gridCol w:w="6090"/>
        <w:tblGridChange w:id="0">
          <w:tblGrid>
            <w:gridCol w:w="6150"/>
            <w:gridCol w:w="6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Punto de tiempo 1: 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Amplíe el material de protección antes de la colisión. Identifique la (s) estructura (s) y función (es) del material que podrían ayudar a reducir las fuerzas máximas antes de que ocurra una colisión.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Punto de tiempo 2: 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Amplíe y muestre lo que cree que está sucediendo con la estructura o estructuras del material cuando se produce la colisión. Explique cómo los cambios que ocurren en la estructura del material lo ayudan a funcionar como un aparato de protección.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¿Cómo ayudan estos cambios a reducir la fuerza máxima?</w:t>
      </w:r>
    </w:p>
    <w:tbl>
      <w:tblPr>
        <w:tblStyle w:val="Table3"/>
        <w:tblW w:w="12240.0" w:type="dxa"/>
        <w:jc w:val="left"/>
        <w:tblLayout w:type="fixed"/>
        <w:tblLook w:val="0600"/>
      </w:tblPr>
      <w:tblGrid>
        <w:gridCol w:w="12240"/>
        <w:tblGridChange w:id="0">
          <w:tblGrid>
            <w:gridCol w:w="122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2227.250000000002" w:type="dxa"/>
      <w:jc w:val="left"/>
      <w:tblLayout w:type="fixed"/>
      <w:tblLook w:val="0600"/>
    </w:tblPr>
    <w:tblGrid>
      <w:gridCol w:w="4075.7500000000005"/>
      <w:gridCol w:w="4075.7500000000005"/>
      <w:gridCol w:w="4075.7500000000005"/>
      <w:tblGridChange w:id="0">
        <w:tblGrid>
          <w:gridCol w:w="4075.7500000000005"/>
          <w:gridCol w:w="4075.7500000000005"/>
          <w:gridCol w:w="4075.7500000000005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F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12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