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unrg0chtinpd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Free body diagrams for collisions with and without cushioning structures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3295.3846153846152"/>
        <w:gridCol w:w="5344.615384615385"/>
        <w:tblGridChange w:id="0">
          <w:tblGrid>
            <w:gridCol w:w="3295.3846153846152"/>
            <w:gridCol w:w="5344.615384615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Collision condition &amp; system diagram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Free body diagrams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 Nothing between the colliding objects</w:t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1803400" cy="381000"/>
                  <wp:effectExtent b="0" l="0" r="0" t="0"/>
                  <wp:docPr descr="Diagram showing a brick connected to a cart &amp; spring scale subsystem with a blue arrow, illustrating a simple mechanical setup." id="1" name="image2.jpg"/>
                  <a:graphic>
                    <a:graphicData uri="http://schemas.openxmlformats.org/drawingml/2006/picture">
                      <pic:pic>
                        <pic:nvPicPr>
                          <pic:cNvPr descr="Diagram showing a brick connected to a cart &amp; spring scale subsystem with a blue arrow, illustrating a simple mechanical setup.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1 ring on either object</w:t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1803400" cy="381000"/>
                  <wp:effectExtent b="0" l="0" r="0" t="0"/>
                  <wp:docPr descr="Diagram showing a brick connected to a cart and spring scale subsystem with one ring between them. The brick is on the left and the cart and spring scale subsystem is on the right." id="3" name="image3.jpg"/>
                  <a:graphic>
                    <a:graphicData uri="http://schemas.openxmlformats.org/drawingml/2006/picture">
                      <pic:pic>
                        <pic:nvPicPr>
                          <pic:cNvPr descr="Diagram showing a brick connected to a cart and spring scale subsystem with one ring between them. The brick is on the left and the cart and spring scale subsystem is on the right."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2 rings on either object</w:t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1803400" cy="381000"/>
                  <wp:effectExtent b="0" l="0" r="0" t="0"/>
                  <wp:docPr descr="Diagram showing a brick connected to a cart and spring scale subsystem with two rings between them. The brick is on the left and the cart and spring scale subsystem is on the right." id="2" name="image1.jpg"/>
                  <a:graphic>
                    <a:graphicData uri="http://schemas.openxmlformats.org/drawingml/2006/picture">
                      <pic:pic>
                        <pic:nvPicPr>
                          <pic:cNvPr descr="Diagram showing a brick connected to a cart and spring scale subsystem with two rings between them. The brick is on the left and the cart and spring scale subsystem is on the right."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i w:val="1"/>
          <w:iCs w:val="1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i w:val="1"/>
        <w:iCs w:val="1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i w:val="1"/>
        <w:iCs w:val="1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