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unszjek78ygp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Claim and Observations Organizer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4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116"/>
        <w:gridCol w:w="4304"/>
        <w:gridCol w:w="2204"/>
        <w:tblGridChange w:id="0">
          <w:tblGrid>
            <w:gridCol w:w="2116"/>
            <w:gridCol w:w="4304"/>
            <w:gridCol w:w="22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My initial claim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All solid objects </w:t>
            </w: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vertAlign w:val="baseline"/>
                <w:rtl w:val="0"/>
              </w:rPr>
              <w:t xml:space="preserve">_________________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  bend or change shape when pushed in a collision.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Data source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Observations</w:t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Does this support or refute your claim?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Slow-moving car colliding with a stationary car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Moving golf club colliding with a stationary golf ball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Moving baseball colliding with a stationary bat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