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bookmarkStart w:colFirst="0" w:colLast="0" w:name="yzwszwj561tf" w:id="0"/>
    <w:bookmarkEnd w:id="0"/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Transcript: Baseball and Bat Collision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825.4777070063697"/>
        <w:gridCol w:w="7814.522292993632"/>
        <w:tblGridChange w:id="0">
          <w:tblGrid>
            <w:gridCol w:w="825.4777070063697"/>
            <w:gridCol w:w="7814.52229299363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00:06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So, in this shot, we see the full bat.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00:12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And the bat bends, too.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00:13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This makes me feel like every single piece of equipment in baseball is made out of rubber. It's totally unexpected because we look at a bat like this, and it feels totally solid.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00:21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bin" w:cs="Cabin" w:eastAsia="Cabin" w:hAnsi="Cabin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vertAlign w:val="baseline"/>
                <w:rtl w:val="0"/>
              </w:rPr>
              <w:t xml:space="preserve">Yeah when you have a long object like a bat, it is going to have the ability to bend. We're seeing some vibrations that extend all the way into the hands.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D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E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3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0F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